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9C7E" w14:textId="77777777" w:rsidR="00D33FFD" w:rsidRDefault="00D33FFD">
      <w:pPr>
        <w:pStyle w:val="1Naturedoc"/>
      </w:pPr>
    </w:p>
    <w:p w14:paraId="511E3ABA" w14:textId="409F1A2A" w:rsidR="00586B60" w:rsidRDefault="00C20276">
      <w:pPr>
        <w:pStyle w:val="1Naturedoc"/>
      </w:pPr>
      <w:r>
        <w:t>_ Communiqué de presse</w:t>
      </w:r>
    </w:p>
    <w:p w14:paraId="4CC0033F" w14:textId="2123996B" w:rsidR="00586B60" w:rsidRDefault="00317989" w:rsidP="00317989">
      <w:pPr>
        <w:pStyle w:val="Corpsdetexte"/>
        <w:ind w:left="720"/>
        <w:rPr>
          <w:b/>
          <w:sz w:val="20"/>
        </w:rPr>
      </w:pPr>
      <w:r w:rsidRPr="00317989">
        <w:rPr>
          <w:rFonts w:ascii="Conduit ITC" w:hAnsi="Conduit ITC"/>
          <w:b/>
          <w:color w:val="0600EA"/>
          <w:sz w:val="60"/>
          <w:szCs w:val="72"/>
        </w:rPr>
        <w:t>De l’encre au cloud : une exposition sur la transmission à travers les siècles</w:t>
      </w:r>
    </w:p>
    <w:p w14:paraId="55B2A54D" w14:textId="77777777" w:rsidR="00586B60" w:rsidRDefault="00586B60">
      <w:pPr>
        <w:pStyle w:val="Corpsdetexte"/>
        <w:rPr>
          <w:b/>
          <w:sz w:val="20"/>
        </w:rPr>
      </w:pPr>
    </w:p>
    <w:p w14:paraId="66206CA1" w14:textId="77777777" w:rsidR="00D33FFD" w:rsidRDefault="00D33FFD">
      <w:pPr>
        <w:pStyle w:val="Corpsdetexte"/>
        <w:rPr>
          <w:b/>
          <w:sz w:val="20"/>
        </w:rPr>
      </w:pPr>
    </w:p>
    <w:p w14:paraId="7D496339" w14:textId="5E19CAD8" w:rsidR="00586B60" w:rsidRDefault="00A72FA9">
      <w:pPr>
        <w:pStyle w:val="P68B1DB1-3Titreparagraphe2"/>
        <w:ind w:left="993"/>
      </w:pPr>
      <w:r>
        <w:t>Bruxelles</w:t>
      </w:r>
      <w:r w:rsidR="00C20276">
        <w:t xml:space="preserve">, le </w:t>
      </w:r>
      <w:r>
        <w:t>9</w:t>
      </w:r>
      <w:r w:rsidR="00C20276">
        <w:t xml:space="preserve"> </w:t>
      </w:r>
      <w:r>
        <w:t>mars</w:t>
      </w:r>
      <w:r w:rsidR="00C20276">
        <w:t xml:space="preserve"> 2026 </w:t>
      </w:r>
    </w:p>
    <w:p w14:paraId="70077769" w14:textId="6DF78A7F" w:rsidR="00184DE5" w:rsidRDefault="00A72FA9" w:rsidP="00A72FA9">
      <w:pPr>
        <w:pStyle w:val="4Paragraphe"/>
        <w:ind w:left="992"/>
        <w:jc w:val="both"/>
      </w:pPr>
      <w:r w:rsidRPr="00A72FA9">
        <w:t>Le Conseil des Notariats de l’Union européenne (CNUE) annonce la tenue de l’exposition «</w:t>
      </w:r>
      <w:r w:rsidRPr="000D6048">
        <w:rPr>
          <w:i/>
          <w:iCs/>
        </w:rPr>
        <w:t> De l’encre au cloud : sécuriser la transmission à travers les siècles</w:t>
      </w:r>
      <w:r>
        <w:t> »</w:t>
      </w:r>
      <w:r w:rsidRPr="00A72FA9">
        <w:t xml:space="preserve"> au Parlement européen, du 16 au 20 mars 2026.</w:t>
      </w:r>
      <w:r w:rsidR="00957E57">
        <w:t xml:space="preserve"> </w:t>
      </w:r>
      <w:r w:rsidR="00957E57" w:rsidRPr="00957E57">
        <w:t xml:space="preserve">Cette exposition invite le public à un voyage </w:t>
      </w:r>
      <w:r w:rsidR="00C34EB0">
        <w:t>dans</w:t>
      </w:r>
      <w:r w:rsidR="00957E57" w:rsidRPr="00957E57">
        <w:t xml:space="preserve"> l’histoire européenne, racontée à travers des actes notariés remarquables conservés dans les archives nationales</w:t>
      </w:r>
      <w:r w:rsidR="004C0B8F">
        <w:t xml:space="preserve"> des notariats membres du CNUE</w:t>
      </w:r>
      <w:r w:rsidR="00957E57" w:rsidRPr="00957E57">
        <w:t xml:space="preserve">. </w:t>
      </w:r>
      <w:r w:rsidR="00C34EB0">
        <w:t xml:space="preserve">Couvrant une période allant </w:t>
      </w:r>
      <w:r w:rsidR="00957E57">
        <w:t>du</w:t>
      </w:r>
      <w:r w:rsidR="00957E57" w:rsidRPr="00957E57">
        <w:t xml:space="preserve"> XI</w:t>
      </w:r>
      <w:r w:rsidR="00DC74C7">
        <w:t>II</w:t>
      </w:r>
      <w:r w:rsidR="00957E57" w:rsidRPr="00957E57">
        <w:t xml:space="preserve">ᵉ au XXᵉ siècle, </w:t>
      </w:r>
      <w:r w:rsidR="00DC74C7">
        <w:t xml:space="preserve">elle présente </w:t>
      </w:r>
      <w:r w:rsidR="00957E57" w:rsidRPr="00957E57">
        <w:t>notamment l’acte d’acclamation du roi João I, le</w:t>
      </w:r>
      <w:r w:rsidR="00492BE1">
        <w:t>s</w:t>
      </w:r>
      <w:r w:rsidR="00957E57" w:rsidRPr="00957E57">
        <w:t xml:space="preserve"> testament</w:t>
      </w:r>
      <w:r w:rsidR="00492BE1">
        <w:t>s</w:t>
      </w:r>
      <w:r w:rsidR="00957E57" w:rsidRPr="00957E57">
        <w:t xml:space="preserve"> de la reine Isabelle la Catholique</w:t>
      </w:r>
      <w:r w:rsidR="00492BE1">
        <w:t xml:space="preserve"> et de Christoph</w:t>
      </w:r>
      <w:r w:rsidR="00DC74C7">
        <w:t>e</w:t>
      </w:r>
      <w:r w:rsidR="00492BE1">
        <w:t xml:space="preserve"> Colomb</w:t>
      </w:r>
      <w:r w:rsidR="00957E57" w:rsidRPr="00957E57">
        <w:t>, l’inventaire successoral du compositeur Johann Strauss ou encore l’inventaire après décès de Guillaume Apollinaire.</w:t>
      </w:r>
    </w:p>
    <w:p w14:paraId="645FA189" w14:textId="77777777" w:rsidR="009153AA" w:rsidRDefault="009153AA" w:rsidP="000F5C33">
      <w:pPr>
        <w:pStyle w:val="4Paragraphe"/>
        <w:spacing w:before="120"/>
        <w:ind w:left="992"/>
        <w:jc w:val="both"/>
      </w:pPr>
    </w:p>
    <w:p w14:paraId="269250F2" w14:textId="25A52A39" w:rsidR="009153AA" w:rsidRDefault="009153AA" w:rsidP="009153AA">
      <w:pPr>
        <w:pStyle w:val="P68B1DB1-4Paragraphe3"/>
        <w:numPr>
          <w:ilvl w:val="0"/>
          <w:numId w:val="3"/>
        </w:numPr>
        <w:spacing w:before="0" w:after="120" w:line="240" w:lineRule="auto"/>
        <w:ind w:left="1712" w:hanging="357"/>
        <w:jc w:val="both"/>
      </w:pPr>
      <w:r>
        <w:t>Les défis de la transmission à l’ère numérique</w:t>
      </w:r>
    </w:p>
    <w:p w14:paraId="4325EC6F" w14:textId="7333B208" w:rsidR="000B7EE8" w:rsidRDefault="00184DE5" w:rsidP="00814E4F">
      <w:pPr>
        <w:pStyle w:val="4Paragraphe"/>
        <w:spacing w:before="120"/>
        <w:ind w:left="992"/>
        <w:jc w:val="both"/>
      </w:pPr>
      <w:r w:rsidRPr="00184DE5">
        <w:t xml:space="preserve">Tout en mettant en lumière plusieurs siècles de patrimoine écrit, l’exposition aborde également les enjeux contemporains liés </w:t>
      </w:r>
      <w:r>
        <w:t>aux biens numériques</w:t>
      </w:r>
      <w:r w:rsidRPr="00184DE5">
        <w:t>. Aujourd’hui, une part croissante de nos vies – et de</w:t>
      </w:r>
      <w:r w:rsidR="00471ECE">
        <w:t xml:space="preserve"> nos biens</w:t>
      </w:r>
      <w:r w:rsidRPr="00184DE5">
        <w:t xml:space="preserve"> – se situe en ligne : comptes sur les réseaux sociaux, documents stockés dans le cloud, identités numériques, </w:t>
      </w:r>
      <w:proofErr w:type="spellStart"/>
      <w:r w:rsidRPr="00184DE5">
        <w:t>crypto</w:t>
      </w:r>
      <w:r w:rsidRPr="00072B10">
        <w:rPr>
          <w:rFonts w:ascii="Cambria Math" w:hAnsi="Cambria Math" w:cs="Cambria Math"/>
        </w:rPr>
        <w:t>‑</w:t>
      </w:r>
      <w:r w:rsidRPr="00184DE5">
        <w:t>actifs</w:t>
      </w:r>
      <w:proofErr w:type="spellEnd"/>
      <w:r w:rsidRPr="00184DE5">
        <w:t xml:space="preserve">. </w:t>
      </w:r>
      <w:r w:rsidRPr="00072B10">
        <w:t>À</w:t>
      </w:r>
      <w:r w:rsidRPr="00184DE5">
        <w:t xml:space="preserve"> travers des contenus interactifs, l</w:t>
      </w:r>
      <w:r w:rsidRPr="00072B10">
        <w:t>’</w:t>
      </w:r>
      <w:r w:rsidRPr="00184DE5">
        <w:t xml:space="preserve">exposition </w:t>
      </w:r>
      <w:r w:rsidR="000F5C33" w:rsidRPr="000F5C33">
        <w:t>invite les visiteurs à s’interroger sur des questions essentielles : comment préserver ces biens immatériels ? Comment les transmettre ? Comment garantir la sécurité juridique dans un environnement de plus en plus dématérialisé ?</w:t>
      </w:r>
    </w:p>
    <w:p w14:paraId="01056526" w14:textId="77777777" w:rsidR="00866A0C" w:rsidRPr="00866A0C" w:rsidRDefault="00866A0C" w:rsidP="00866A0C">
      <w:pPr>
        <w:pStyle w:val="4Paragraphe"/>
        <w:ind w:left="992"/>
        <w:jc w:val="both"/>
      </w:pPr>
    </w:p>
    <w:p w14:paraId="47060E30" w14:textId="1EC5B423" w:rsidR="00866A0C" w:rsidRDefault="00866A0C" w:rsidP="00814E4F">
      <w:pPr>
        <w:pStyle w:val="P68B1DB1-4Paragraphe3"/>
        <w:numPr>
          <w:ilvl w:val="0"/>
          <w:numId w:val="3"/>
        </w:numPr>
        <w:spacing w:before="0" w:after="120" w:line="240" w:lineRule="auto"/>
        <w:ind w:left="1712" w:hanging="357"/>
        <w:jc w:val="both"/>
      </w:pPr>
      <w:r>
        <w:t xml:space="preserve">Découvrir l’exposition sur le site </w:t>
      </w:r>
      <w:hyperlink r:id="rId11" w:history="1">
        <w:r w:rsidRPr="003E47AA">
          <w:rPr>
            <w:rStyle w:val="Lienhypertexte"/>
          </w:rPr>
          <w:t>www.notariesofeurope-exhibition.eu</w:t>
        </w:r>
      </w:hyperlink>
      <w:r>
        <w:t xml:space="preserve"> </w:t>
      </w:r>
    </w:p>
    <w:p w14:paraId="0405AC51" w14:textId="0C9B0A69" w:rsidR="006814C1" w:rsidRDefault="00072B10" w:rsidP="00814E4F">
      <w:pPr>
        <w:pStyle w:val="4Paragraphe"/>
        <w:spacing w:before="120"/>
        <w:ind w:left="992"/>
        <w:jc w:val="both"/>
      </w:pPr>
      <w:r>
        <w:t xml:space="preserve">En complément de l’exposition physique, le CNUE met en ligne un site </w:t>
      </w:r>
      <w:r w:rsidR="00D8123D">
        <w:t>web</w:t>
      </w:r>
      <w:r>
        <w:t xml:space="preserve"> dédié : </w:t>
      </w:r>
      <w:hyperlink r:id="rId12" w:history="1">
        <w:r w:rsidRPr="00AC74BB">
          <w:rPr>
            <w:rStyle w:val="Lienhypertexte"/>
          </w:rPr>
          <w:t>www.notariesofeurope-exhibition.eu</w:t>
        </w:r>
      </w:hyperlink>
      <w:r>
        <w:t xml:space="preserve">. Ce site permet au grand public de consulter plus de cinquante actes notariés historiques, reproduits en haute définition. Les visiteurs peuvent </w:t>
      </w:r>
      <w:r>
        <w:lastRenderedPageBreak/>
        <w:t>parcourir les différentes pages de chaque document et accéder à des textes explicatifs en français, en anglais et dans la langue du pays concerné</w:t>
      </w:r>
      <w:r w:rsidR="00BD043C">
        <w:t xml:space="preserve">. </w:t>
      </w:r>
      <w:r w:rsidR="00410CA7" w:rsidRPr="00410CA7">
        <w:t>Une section spécifiquement consacrée aux biens numériques et à leur transmission prolonge l’expérience de l’exposition et vise à sensibiliser le public à ces nouveaux enjeux.</w:t>
      </w:r>
    </w:p>
    <w:p w14:paraId="3F42F723" w14:textId="2352B266" w:rsidR="00286C9F" w:rsidRDefault="00286C9F" w:rsidP="00286C9F">
      <w:pPr>
        <w:pStyle w:val="4Paragraphe"/>
        <w:ind w:left="992"/>
        <w:jc w:val="both"/>
      </w:pPr>
      <w:r w:rsidRPr="00286C9F">
        <w:t>Pour Roland Wadge, Président du CNUE :</w:t>
      </w:r>
      <w:r w:rsidR="00410CA7">
        <w:t xml:space="preserve"> </w:t>
      </w:r>
      <w:r w:rsidRPr="00286C9F">
        <w:t>«</w:t>
      </w:r>
      <w:r w:rsidRPr="00286C9F">
        <w:rPr>
          <w:i/>
          <w:iCs/>
        </w:rPr>
        <w:t xml:space="preserve"> Depuis des siècles, les notaires sécurisent la transmission des </w:t>
      </w:r>
      <w:r w:rsidR="003E53D7">
        <w:rPr>
          <w:i/>
          <w:iCs/>
        </w:rPr>
        <w:t>biens</w:t>
      </w:r>
      <w:r w:rsidRPr="00286C9F">
        <w:rPr>
          <w:i/>
          <w:iCs/>
        </w:rPr>
        <w:t xml:space="preserve"> et des droits à travers des actes écrits. </w:t>
      </w:r>
      <w:r w:rsidR="008625F7">
        <w:rPr>
          <w:i/>
          <w:iCs/>
        </w:rPr>
        <w:t>Aujourd’hui</w:t>
      </w:r>
      <w:r w:rsidR="003E53D7">
        <w:rPr>
          <w:i/>
          <w:iCs/>
        </w:rPr>
        <w:t>, ces</w:t>
      </w:r>
      <w:r w:rsidR="008625F7">
        <w:rPr>
          <w:i/>
          <w:iCs/>
        </w:rPr>
        <w:t xml:space="preserve"> mêmes</w:t>
      </w:r>
      <w:r w:rsidR="003E53D7">
        <w:rPr>
          <w:i/>
          <w:iCs/>
        </w:rPr>
        <w:t xml:space="preserve"> enjeux</w:t>
      </w:r>
      <w:r w:rsidRPr="00286C9F">
        <w:rPr>
          <w:i/>
          <w:iCs/>
        </w:rPr>
        <w:t xml:space="preserve"> </w:t>
      </w:r>
      <w:r w:rsidR="008625F7">
        <w:rPr>
          <w:i/>
          <w:iCs/>
        </w:rPr>
        <w:t xml:space="preserve">se posent également </w:t>
      </w:r>
      <w:r w:rsidRPr="00286C9F">
        <w:rPr>
          <w:i/>
          <w:iCs/>
        </w:rPr>
        <w:t>dans l</w:t>
      </w:r>
      <w:r w:rsidR="008625F7">
        <w:rPr>
          <w:i/>
          <w:iCs/>
        </w:rPr>
        <w:t xml:space="preserve">e monde </w:t>
      </w:r>
      <w:r w:rsidRPr="00286C9F">
        <w:rPr>
          <w:i/>
          <w:iCs/>
        </w:rPr>
        <w:t>numérique. Avec cette exposition, nous souhaitons montrer la continuité</w:t>
      </w:r>
      <w:r w:rsidR="004C0B8F">
        <w:rPr>
          <w:i/>
          <w:iCs/>
        </w:rPr>
        <w:t xml:space="preserve"> et la permanence</w:t>
      </w:r>
      <w:r w:rsidRPr="00286C9F">
        <w:rPr>
          <w:i/>
          <w:iCs/>
        </w:rPr>
        <w:t xml:space="preserve"> </w:t>
      </w:r>
      <w:r w:rsidR="00D33FFD">
        <w:rPr>
          <w:i/>
          <w:iCs/>
        </w:rPr>
        <w:t xml:space="preserve">de notre </w:t>
      </w:r>
      <w:proofErr w:type="gramStart"/>
      <w:r w:rsidR="00D33FFD">
        <w:rPr>
          <w:i/>
          <w:iCs/>
        </w:rPr>
        <w:t>fonction</w:t>
      </w:r>
      <w:r w:rsidRPr="00286C9F">
        <w:rPr>
          <w:i/>
          <w:iCs/>
        </w:rPr>
        <w:t>:</w:t>
      </w:r>
      <w:proofErr w:type="gramEnd"/>
      <w:r w:rsidRPr="00286C9F">
        <w:rPr>
          <w:i/>
          <w:iCs/>
        </w:rPr>
        <w:t xml:space="preserve"> protéger la volonté des personnes, garantir la sécurité juridique et assurer la transmission dans le temps – de l’encre au cloud.</w:t>
      </w:r>
      <w:r w:rsidRPr="00286C9F">
        <w:t> »</w:t>
      </w:r>
    </w:p>
    <w:p w14:paraId="3B8CB448" w14:textId="77777777" w:rsidR="008A5BA9" w:rsidRDefault="008A5BA9" w:rsidP="008A5BA9">
      <w:pPr>
        <w:pStyle w:val="4Paragraphe"/>
        <w:spacing w:before="120" w:line="240" w:lineRule="auto"/>
        <w:ind w:left="992"/>
        <w:jc w:val="both"/>
      </w:pPr>
    </w:p>
    <w:p w14:paraId="3901CCE9" w14:textId="77777777" w:rsidR="00D33FFD" w:rsidRDefault="00D33FFD" w:rsidP="008A5BA9">
      <w:pPr>
        <w:pStyle w:val="4Paragraphe"/>
        <w:spacing w:before="120" w:line="240" w:lineRule="auto"/>
        <w:ind w:left="992"/>
        <w:jc w:val="both"/>
      </w:pPr>
    </w:p>
    <w:p w14:paraId="39A46BD8" w14:textId="1A294019" w:rsidR="00CD5C57" w:rsidRPr="00CD5C57" w:rsidRDefault="00CD5C57" w:rsidP="00B05EC8">
      <w:pPr>
        <w:pStyle w:val="4Paragraph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992"/>
        <w:jc w:val="both"/>
        <w:rPr>
          <w:b/>
          <w:color w:val="2341D6"/>
          <w:u w:val="single"/>
        </w:rPr>
      </w:pPr>
      <w:r w:rsidRPr="00CD5C57">
        <w:rPr>
          <w:b/>
          <w:color w:val="2341D6"/>
          <w:u w:val="single"/>
        </w:rPr>
        <w:t>Informations pratiques</w:t>
      </w:r>
    </w:p>
    <w:p w14:paraId="3E08100F" w14:textId="77777777" w:rsidR="009F421A" w:rsidRDefault="00CD5C57" w:rsidP="00B05EC8">
      <w:pPr>
        <w:pStyle w:val="4Paragraph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992"/>
        <w:jc w:val="both"/>
        <w:rPr>
          <w:lang w:val="en-BE"/>
        </w:rPr>
      </w:pPr>
      <w:proofErr w:type="gramStart"/>
      <w:r w:rsidRPr="00CD5C57">
        <w:rPr>
          <w:b/>
          <w:bCs/>
          <w:lang w:val="en-BE"/>
        </w:rPr>
        <w:t>Lieu</w:t>
      </w:r>
      <w:r w:rsidRPr="00CD5C57">
        <w:rPr>
          <w:lang w:val="en-BE"/>
        </w:rPr>
        <w:t xml:space="preserve"> :</w:t>
      </w:r>
      <w:proofErr w:type="gramEnd"/>
      <w:r w:rsidRPr="00CD5C57">
        <w:rPr>
          <w:lang w:val="en-BE"/>
        </w:rPr>
        <w:t xml:space="preserve"> Parlement </w:t>
      </w:r>
      <w:proofErr w:type="spellStart"/>
      <w:r w:rsidRPr="00CD5C57">
        <w:rPr>
          <w:lang w:val="en-BE"/>
        </w:rPr>
        <w:t>européen</w:t>
      </w:r>
      <w:proofErr w:type="spellEnd"/>
      <w:r w:rsidR="008A5BA9">
        <w:rPr>
          <w:lang w:val="en-BE"/>
        </w:rPr>
        <w:t xml:space="preserve"> (Bruxelles)</w:t>
      </w:r>
      <w:r w:rsidRPr="00CD5C57">
        <w:rPr>
          <w:lang w:val="en-BE"/>
        </w:rPr>
        <w:t xml:space="preserve">, </w:t>
      </w:r>
      <w:proofErr w:type="spellStart"/>
      <w:r w:rsidRPr="00CD5C57">
        <w:rPr>
          <w:lang w:val="en-BE"/>
        </w:rPr>
        <w:t>bâtiment</w:t>
      </w:r>
      <w:proofErr w:type="spellEnd"/>
      <w:r w:rsidRPr="00CD5C57">
        <w:rPr>
          <w:lang w:val="en-BE"/>
        </w:rPr>
        <w:t xml:space="preserve"> ASP, 3ᵉ étage, Distribution Centre Area (3D)</w:t>
      </w:r>
    </w:p>
    <w:p w14:paraId="3D61C28B" w14:textId="0F4DFDA3" w:rsidR="009F421A" w:rsidRDefault="00CD5C57" w:rsidP="00B05EC8">
      <w:pPr>
        <w:pStyle w:val="4Paragraph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992"/>
        <w:jc w:val="both"/>
        <w:rPr>
          <w:lang w:val="en-BE"/>
        </w:rPr>
      </w:pPr>
      <w:proofErr w:type="gramStart"/>
      <w:r w:rsidRPr="00CD5C57">
        <w:rPr>
          <w:b/>
          <w:bCs/>
          <w:lang w:val="en-BE"/>
        </w:rPr>
        <w:t>Dates</w:t>
      </w:r>
      <w:r w:rsidRPr="00CD5C57">
        <w:rPr>
          <w:lang w:val="en-BE"/>
        </w:rPr>
        <w:t xml:space="preserve"> :</w:t>
      </w:r>
      <w:proofErr w:type="gramEnd"/>
      <w:r w:rsidRPr="00CD5C57">
        <w:rPr>
          <w:lang w:val="en-BE"/>
        </w:rPr>
        <w:t xml:space="preserve"> 16–20 mars 2026</w:t>
      </w:r>
    </w:p>
    <w:p w14:paraId="73CA02D9" w14:textId="2DE95F8A" w:rsidR="00CD5C57" w:rsidRPr="00CD5C57" w:rsidRDefault="00CD5C57" w:rsidP="00B05EC8">
      <w:pPr>
        <w:pStyle w:val="4Paragraph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992"/>
        <w:jc w:val="both"/>
        <w:rPr>
          <w:lang w:val="en-BE"/>
        </w:rPr>
      </w:pPr>
      <w:r w:rsidRPr="00CD5C57">
        <w:rPr>
          <w:b/>
          <w:bCs/>
          <w:lang w:val="en-BE"/>
        </w:rPr>
        <w:t xml:space="preserve">Site </w:t>
      </w:r>
      <w:proofErr w:type="gramStart"/>
      <w:r w:rsidRPr="00CD5C57">
        <w:rPr>
          <w:b/>
          <w:bCs/>
          <w:lang w:val="en-BE"/>
        </w:rPr>
        <w:t>web</w:t>
      </w:r>
      <w:r w:rsidRPr="00CD5C57">
        <w:rPr>
          <w:lang w:val="en-BE"/>
        </w:rPr>
        <w:t xml:space="preserve"> :</w:t>
      </w:r>
      <w:proofErr w:type="gramEnd"/>
      <w:r w:rsidRPr="00CD5C57">
        <w:rPr>
          <w:lang w:val="en-BE"/>
        </w:rPr>
        <w:t xml:space="preserve"> </w:t>
      </w:r>
      <w:hyperlink r:id="rId13" w:history="1">
        <w:r w:rsidR="00E11F1D" w:rsidRPr="00CD5C57">
          <w:rPr>
            <w:rStyle w:val="Lienhypertexte"/>
            <w:lang w:val="en-BE"/>
          </w:rPr>
          <w:t>www.notariesofeurope-exhibition.eu</w:t>
        </w:r>
      </w:hyperlink>
      <w:r w:rsidR="00E11F1D">
        <w:rPr>
          <w:lang w:val="en-BE"/>
        </w:rPr>
        <w:t xml:space="preserve"> </w:t>
      </w:r>
    </w:p>
    <w:p w14:paraId="20B68F7D" w14:textId="77777777" w:rsidR="00CF55AD" w:rsidRDefault="00CF55AD" w:rsidP="00286C9F">
      <w:pPr>
        <w:pStyle w:val="4Paragraphe"/>
        <w:ind w:left="992"/>
        <w:jc w:val="both"/>
        <w:rPr>
          <w:lang w:val="en-BE"/>
        </w:rPr>
      </w:pPr>
    </w:p>
    <w:p w14:paraId="76D68671" w14:textId="77777777" w:rsidR="00586B60" w:rsidRDefault="00C20276">
      <w:pPr>
        <w:pStyle w:val="P68B1DB1-Normal4"/>
        <w:ind w:left="993"/>
        <w:rPr>
          <w:iCs/>
        </w:rPr>
      </w:pPr>
      <w:bookmarkStart w:id="0" w:name="_Hlk121324616"/>
      <w:r>
        <w:t>___</w:t>
      </w:r>
    </w:p>
    <w:p w14:paraId="1EF082F5" w14:textId="77777777" w:rsidR="00586B60" w:rsidRDefault="00C20276">
      <w:pPr>
        <w:pStyle w:val="P68B1DB1-Normal5"/>
        <w:spacing w:before="121" w:line="183" w:lineRule="exact"/>
        <w:ind w:left="993"/>
        <w:jc w:val="both"/>
      </w:pPr>
      <w:r>
        <w:t xml:space="preserve">Pour de plus amples informations, veuillez </w:t>
      </w:r>
      <w:proofErr w:type="gramStart"/>
      <w:r>
        <w:t>contacter:</w:t>
      </w:r>
      <w:proofErr w:type="gramEnd"/>
    </w:p>
    <w:p w14:paraId="0BDCA5AF" w14:textId="77777777" w:rsidR="00586B60" w:rsidRDefault="00C20276">
      <w:pPr>
        <w:pStyle w:val="P68B1DB1-Normal6"/>
        <w:spacing w:before="121" w:line="183" w:lineRule="exact"/>
        <w:ind w:left="993"/>
        <w:jc w:val="both"/>
      </w:pPr>
      <w:r>
        <w:t>Guillaume Casanova</w:t>
      </w:r>
    </w:p>
    <w:p w14:paraId="2ACCD24A" w14:textId="77777777" w:rsidR="00586B60" w:rsidRDefault="00C20276">
      <w:pPr>
        <w:pStyle w:val="P68B1DB1-Normal7"/>
        <w:spacing w:before="121" w:line="183" w:lineRule="exact"/>
        <w:ind w:left="993"/>
        <w:jc w:val="both"/>
      </w:pPr>
      <w:r>
        <w:t>Responsable de la communication</w:t>
      </w:r>
    </w:p>
    <w:p w14:paraId="0EAC1EB4" w14:textId="167A036B" w:rsidR="00586B60" w:rsidRDefault="00C20276">
      <w:pPr>
        <w:spacing w:before="121" w:line="183" w:lineRule="exact"/>
        <w:ind w:left="993"/>
        <w:jc w:val="both"/>
        <w:rPr>
          <w:rFonts w:ascii="Conduit ITC" w:hAnsi="Conduit ITC"/>
          <w:color w:val="404040"/>
          <w:sz w:val="20"/>
          <w:szCs w:val="20"/>
        </w:rPr>
      </w:pPr>
      <w:hyperlink r:id="rId14" w:history="1">
        <w:r>
          <w:rPr>
            <w:rStyle w:val="Lienhypertexte"/>
            <w:rFonts w:ascii="Conduit ITC" w:hAnsi="Conduit ITC"/>
            <w:sz w:val="20"/>
            <w:szCs w:val="20"/>
          </w:rPr>
          <w:t>g.casanova@cnue.be</w:t>
        </w:r>
      </w:hyperlink>
      <w:r>
        <w:rPr>
          <w:rFonts w:ascii="Conduit ITC" w:hAnsi="Conduit ITC"/>
          <w:color w:val="404040"/>
          <w:sz w:val="20"/>
          <w:szCs w:val="20"/>
        </w:rPr>
        <w:t xml:space="preserve"> - T. + 3225139529</w:t>
      </w:r>
    </w:p>
    <w:bookmarkEnd w:id="0"/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6"/>
      </w:tblGrid>
      <w:tr w:rsidR="00586B60" w14:paraId="54918A05" w14:textId="77777777"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</w:tcPr>
          <w:p w14:paraId="7C228D3E" w14:textId="77777777" w:rsidR="00586B60" w:rsidRDefault="00586B60">
            <w:pPr>
              <w:spacing w:before="121" w:line="183" w:lineRule="exact"/>
              <w:rPr>
                <w:rFonts w:ascii="Conduit ITC" w:hAnsi="Conduit ITC"/>
                <w:sz w:val="20"/>
                <w:szCs w:val="20"/>
              </w:rPr>
            </w:pPr>
          </w:p>
        </w:tc>
      </w:tr>
    </w:tbl>
    <w:p w14:paraId="6E68BD74" w14:textId="77777777" w:rsidR="00586B60" w:rsidRDefault="00C20276">
      <w:pPr>
        <w:pStyle w:val="5Paragraphebleu"/>
        <w:tabs>
          <w:tab w:val="left" w:pos="3828"/>
        </w:tabs>
        <w:spacing w:line="480" w:lineRule="auto"/>
        <w:ind w:left="993"/>
      </w:pPr>
      <w:r>
        <w:t>___</w:t>
      </w:r>
    </w:p>
    <w:p w14:paraId="4338EA99" w14:textId="6CBFB174" w:rsidR="00586B60" w:rsidRDefault="00C20276">
      <w:pPr>
        <w:pStyle w:val="3Titreparagraphe"/>
        <w:spacing w:before="0" w:beforeAutospacing="0"/>
        <w:ind w:left="992"/>
        <w:jc w:val="both"/>
      </w:pPr>
      <w:bookmarkStart w:id="1" w:name="_Hlk121324718"/>
      <w:r>
        <w:t>_ Le CNUE en bref</w:t>
      </w:r>
    </w:p>
    <w:p w14:paraId="798CD94D" w14:textId="49CD6DE1" w:rsidR="00586B60" w:rsidRDefault="00C20276">
      <w:pPr>
        <w:pStyle w:val="5Paragraphebleu"/>
        <w:tabs>
          <w:tab w:val="left" w:pos="3828"/>
        </w:tabs>
        <w:ind w:left="993"/>
        <w:jc w:val="both"/>
        <w:rPr>
          <w:bCs/>
          <w:iCs/>
        </w:rPr>
      </w:pPr>
      <w:r>
        <w:rPr>
          <w:b/>
        </w:rPr>
        <w:t xml:space="preserve">Le Conseil des notariats de l’Union européenne </w:t>
      </w:r>
      <w:r>
        <w:t xml:space="preserve">(CNUE) </w:t>
      </w:r>
      <w:r w:rsidR="005818C5" w:rsidRPr="005818C5">
        <w:t xml:space="preserve">est l'organisme officiel de représentation de la profession notariale auprès des institutions européennes. Il regroupe les notariats des 22 Etats membres qui connaissent cette institution : Allemagne, Autriche, Belgique, Bulgarie, Croatie, Espagne, Estonie, France, Grèce, Hongrie, Italie, Lettonie, Lituanie, Luxembourg, Malte, Pays-Bas, Pologne, Portugal, République tchèque, Roumanie, Slovaquie et Slovénie. Les notariats </w:t>
      </w:r>
      <w:r w:rsidR="005818C5" w:rsidRPr="005818C5">
        <w:lastRenderedPageBreak/>
        <w:t xml:space="preserve">d’Albanie, Géorgie, Macédoine du Nord, Moldavie, Monténégro, Serbie, Turquie et d'Ukraine sont membres observateurs. Le CNUE représente plus de 50 000 notaires et 200 000 </w:t>
      </w:r>
      <w:r w:rsidR="00EC3745">
        <w:t>collaborateurs</w:t>
      </w:r>
      <w:r w:rsidR="005818C5" w:rsidRPr="005818C5">
        <w:t xml:space="preserve">. </w:t>
      </w:r>
    </w:p>
    <w:p w14:paraId="5E8E6207" w14:textId="71D75DF8" w:rsidR="00586B60" w:rsidRPr="00D47FBA" w:rsidRDefault="00C20276" w:rsidP="00D47FBA">
      <w:pPr>
        <w:pStyle w:val="5Paragraphebleu"/>
        <w:tabs>
          <w:tab w:val="left" w:pos="3828"/>
        </w:tabs>
        <w:spacing w:before="0"/>
        <w:ind w:left="992"/>
        <w:jc w:val="both"/>
        <w:sectPr w:rsidR="00586B60" w:rsidRPr="00D47FBA" w:rsidSect="003E475A">
          <w:headerReference w:type="default" r:id="rId15"/>
          <w:footerReference w:type="default" r:id="rId16"/>
          <w:type w:val="continuous"/>
          <w:pgSz w:w="12240" w:h="15840"/>
          <w:pgMar w:top="993" w:right="460" w:bottom="0" w:left="440" w:header="720" w:footer="625" w:gutter="0"/>
          <w:cols w:space="720"/>
          <w:docGrid w:linePitch="299"/>
        </w:sectPr>
      </w:pPr>
      <w:r>
        <w:t>___</w:t>
      </w:r>
      <w:bookmarkEnd w:id="1"/>
    </w:p>
    <w:p w14:paraId="319110FA" w14:textId="77777777" w:rsidR="00586B60" w:rsidRDefault="00586B60" w:rsidP="00D47FBA">
      <w:pPr>
        <w:spacing w:line="206" w:lineRule="exact"/>
        <w:rPr>
          <w:sz w:val="18"/>
        </w:rPr>
      </w:pPr>
    </w:p>
    <w:sectPr w:rsidR="00586B60">
      <w:headerReference w:type="default" r:id="rId17"/>
      <w:type w:val="continuous"/>
      <w:pgSz w:w="12240" w:h="15840"/>
      <w:pgMar w:top="200" w:right="460" w:bottom="0" w:left="440" w:header="598" w:footer="0" w:gutter="0"/>
      <w:cols w:num="3" w:space="720" w:equalWidth="0">
        <w:col w:w="4253" w:space="40"/>
        <w:col w:w="2913" w:space="39"/>
        <w:col w:w="40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10CB" w14:textId="77777777" w:rsidR="001704A1" w:rsidRDefault="001704A1">
      <w:r>
        <w:separator/>
      </w:r>
    </w:p>
  </w:endnote>
  <w:endnote w:type="continuationSeparator" w:id="0">
    <w:p w14:paraId="54052517" w14:textId="77777777" w:rsidR="001704A1" w:rsidRDefault="0017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egoo">
    <w:altName w:val="Nirmala UI"/>
    <w:charset w:val="00"/>
    <w:family w:val="auto"/>
    <w:pitch w:val="variable"/>
    <w:sig w:usb0="A00080AF" w:usb1="5000204B" w:usb2="00000000" w:usb3="00000000" w:csb0="00000093" w:csb1="00000000"/>
  </w:font>
  <w:font w:name="Conduit ITC">
    <w:altName w:val="Calibri"/>
    <w:charset w:val="00"/>
    <w:family w:val="auto"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150A" w14:textId="77777777" w:rsidR="0018786C" w:rsidRPr="00C91606" w:rsidRDefault="0018786C" w:rsidP="0018786C">
    <w:pPr>
      <w:tabs>
        <w:tab w:val="left" w:pos="10348"/>
      </w:tabs>
      <w:ind w:left="993"/>
      <w:rPr>
        <w:rFonts w:ascii="Conduit ITC" w:hAnsi="Conduit ITC"/>
        <w:color w:val="0600EA"/>
        <w:sz w:val="20"/>
        <w:szCs w:val="20"/>
        <w:lang w:val="fr-FR"/>
      </w:rPr>
    </w:pPr>
    <w:r w:rsidRPr="00C91606">
      <w:rPr>
        <w:rFonts w:ascii="Conduit ITC" w:hAnsi="Conduit ITC"/>
        <w:color w:val="0600EA"/>
        <w:sz w:val="20"/>
        <w:szCs w:val="20"/>
        <w:lang w:val="fr-FR"/>
      </w:rPr>
      <w:t>______________________________________________________________________________________________</w:t>
    </w:r>
  </w:p>
  <w:p w14:paraId="6E390316" w14:textId="77777777" w:rsidR="0018786C" w:rsidRPr="00B529EC" w:rsidRDefault="0018786C" w:rsidP="0018786C">
    <w:pPr>
      <w:spacing w:before="121" w:line="183" w:lineRule="exact"/>
      <w:ind w:left="993"/>
      <w:rPr>
        <w:rFonts w:ascii="Conduit ITC" w:hAnsi="Conduit ITC"/>
        <w:b/>
        <w:sz w:val="20"/>
        <w:szCs w:val="20"/>
        <w:lang w:val="fr-BE"/>
      </w:rPr>
    </w:pPr>
    <w:r w:rsidRPr="00B529EC">
      <w:rPr>
        <w:rFonts w:ascii="Conduit ITC" w:hAnsi="Conduit ITC"/>
        <w:b/>
        <w:color w:val="2341D6"/>
        <w:spacing w:val="-2"/>
        <w:sz w:val="20"/>
        <w:szCs w:val="20"/>
        <w:lang w:val="fr-BE"/>
      </w:rPr>
      <w:t xml:space="preserve">CONSEIL DES NOTARIATS DE </w:t>
    </w:r>
    <w:r>
      <w:rPr>
        <w:rFonts w:ascii="Conduit ITC" w:hAnsi="Conduit ITC"/>
        <w:b/>
        <w:color w:val="2341D6"/>
        <w:spacing w:val="-2"/>
        <w:sz w:val="20"/>
        <w:szCs w:val="20"/>
        <w:lang w:val="fr-BE"/>
      </w:rPr>
      <w:t>L’UNION EUROPÉENNE</w:t>
    </w:r>
  </w:p>
  <w:p w14:paraId="1C3856C2" w14:textId="77777777" w:rsidR="0018786C" w:rsidRPr="009B3B2B" w:rsidRDefault="0018786C" w:rsidP="0018786C">
    <w:pPr>
      <w:spacing w:line="183" w:lineRule="exact"/>
      <w:ind w:left="993"/>
      <w:rPr>
        <w:rFonts w:ascii="Conduit ITC" w:hAnsi="Conduit ITC"/>
        <w:sz w:val="20"/>
        <w:szCs w:val="20"/>
        <w:lang w:val="fr-BE"/>
      </w:rPr>
    </w:pPr>
    <w:r w:rsidRPr="009B3B2B">
      <w:rPr>
        <w:rFonts w:ascii="Conduit ITC" w:hAnsi="Conduit ITC"/>
        <w:color w:val="404040"/>
        <w:sz w:val="20"/>
        <w:szCs w:val="20"/>
        <w:lang w:val="fr-BE"/>
      </w:rPr>
      <w:t xml:space="preserve">Avenue de </w:t>
    </w:r>
    <w:proofErr w:type="spellStart"/>
    <w:r w:rsidRPr="009B3B2B">
      <w:rPr>
        <w:rFonts w:ascii="Conduit ITC" w:hAnsi="Conduit ITC"/>
        <w:color w:val="404040"/>
        <w:sz w:val="20"/>
        <w:szCs w:val="20"/>
        <w:lang w:val="fr-BE"/>
      </w:rPr>
      <w:t>Cortenbergh</w:t>
    </w:r>
    <w:proofErr w:type="spellEnd"/>
    <w:r w:rsidRPr="009B3B2B">
      <w:rPr>
        <w:rFonts w:ascii="Conduit ITC" w:hAnsi="Conduit ITC"/>
        <w:color w:val="404040"/>
        <w:sz w:val="20"/>
        <w:szCs w:val="20"/>
        <w:lang w:val="fr-BE"/>
      </w:rPr>
      <w:t xml:space="preserve">, 120 - B - 1000 Bruxelles </w:t>
    </w:r>
  </w:p>
  <w:p w14:paraId="38651C61" w14:textId="77777777" w:rsidR="0018786C" w:rsidRPr="009B3B2B" w:rsidRDefault="0018786C" w:rsidP="0018786C">
    <w:pPr>
      <w:spacing w:before="1" w:after="80"/>
      <w:ind w:left="993" w:right="3839"/>
      <w:rPr>
        <w:rFonts w:ascii="Conduit ITC" w:hAnsi="Conduit ITC"/>
        <w:color w:val="404040"/>
        <w:spacing w:val="-6"/>
        <w:sz w:val="20"/>
        <w:szCs w:val="20"/>
        <w:lang w:val="fr-BE"/>
      </w:rPr>
    </w:pPr>
    <w:r>
      <w:rPr>
        <w:rFonts w:ascii="Conduit ITC" w:hAnsi="Conduit ITC"/>
        <w:noProof/>
        <w:color w:val="404040"/>
        <w:spacing w:val="-6"/>
        <w:sz w:val="20"/>
        <w:szCs w:val="20"/>
        <w:lang w:val="fr-FR" w:eastAsia="fr-FR"/>
      </w:rPr>
      <w:drawing>
        <wp:anchor distT="0" distB="0" distL="114300" distR="114300" simplePos="0" relativeHeight="251658241" behindDoc="0" locked="0" layoutInCell="1" allowOverlap="1" wp14:anchorId="55C6A3CF" wp14:editId="2219F9BA">
          <wp:simplePos x="0" y="0"/>
          <wp:positionH relativeFrom="column">
            <wp:posOffset>622300</wp:posOffset>
          </wp:positionH>
          <wp:positionV relativeFrom="paragraph">
            <wp:posOffset>198755</wp:posOffset>
          </wp:positionV>
          <wp:extent cx="196215" cy="196215"/>
          <wp:effectExtent l="0" t="0" r="0" b="0"/>
          <wp:wrapNone/>
          <wp:docPr id="46" name="Picture 46" descr="Une image contenant Graphique, Caractère coloré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Une image contenant Graphique, Caractère coloré, a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3B2B">
      <w:rPr>
        <w:rFonts w:ascii="Conduit ITC" w:hAnsi="Conduit ITC"/>
        <w:color w:val="404040"/>
        <w:sz w:val="20"/>
        <w:szCs w:val="20"/>
        <w:lang w:val="fr-BE"/>
      </w:rPr>
      <w:t>T. +32</w:t>
    </w:r>
    <w:r w:rsidRPr="009B3B2B">
      <w:rPr>
        <w:rFonts w:ascii="Conduit ITC" w:hAnsi="Conduit ITC"/>
        <w:color w:val="404040"/>
        <w:spacing w:val="-4"/>
        <w:sz w:val="20"/>
        <w:szCs w:val="20"/>
        <w:lang w:val="fr-BE"/>
      </w:rPr>
      <w:t xml:space="preserve"> </w:t>
    </w:r>
    <w:r w:rsidRPr="009B3B2B">
      <w:rPr>
        <w:rFonts w:ascii="Conduit ITC" w:hAnsi="Conduit ITC"/>
        <w:color w:val="404040"/>
        <w:sz w:val="20"/>
        <w:szCs w:val="20"/>
        <w:lang w:val="fr-BE"/>
      </w:rPr>
      <w:t>2</w:t>
    </w:r>
    <w:r w:rsidRPr="009B3B2B">
      <w:rPr>
        <w:rFonts w:ascii="Conduit ITC" w:hAnsi="Conduit ITC"/>
        <w:color w:val="404040"/>
        <w:spacing w:val="-5"/>
        <w:sz w:val="20"/>
        <w:szCs w:val="20"/>
        <w:lang w:val="fr-BE"/>
      </w:rPr>
      <w:t xml:space="preserve"> </w:t>
    </w:r>
    <w:r w:rsidRPr="009B3B2B">
      <w:rPr>
        <w:rFonts w:ascii="Conduit ITC" w:hAnsi="Conduit ITC"/>
        <w:color w:val="404040"/>
        <w:sz w:val="20"/>
        <w:szCs w:val="20"/>
        <w:lang w:val="fr-BE"/>
      </w:rPr>
      <w:t>513</w:t>
    </w:r>
    <w:r w:rsidRPr="009B3B2B">
      <w:rPr>
        <w:rFonts w:ascii="Conduit ITC" w:hAnsi="Conduit ITC"/>
        <w:color w:val="404040"/>
        <w:spacing w:val="-4"/>
        <w:sz w:val="20"/>
        <w:szCs w:val="20"/>
        <w:lang w:val="fr-BE"/>
      </w:rPr>
      <w:t xml:space="preserve"> </w:t>
    </w:r>
    <w:r w:rsidRPr="009B3B2B">
      <w:rPr>
        <w:rFonts w:ascii="Conduit ITC" w:hAnsi="Conduit ITC"/>
        <w:color w:val="404040"/>
        <w:sz w:val="20"/>
        <w:szCs w:val="20"/>
        <w:lang w:val="fr-BE"/>
      </w:rPr>
      <w:t>95</w:t>
    </w:r>
    <w:r w:rsidRPr="009B3B2B">
      <w:rPr>
        <w:rFonts w:ascii="Conduit ITC" w:hAnsi="Conduit ITC"/>
        <w:color w:val="404040"/>
        <w:spacing w:val="-4"/>
        <w:sz w:val="20"/>
        <w:szCs w:val="20"/>
        <w:lang w:val="fr-BE"/>
      </w:rPr>
      <w:t xml:space="preserve"> </w:t>
    </w:r>
    <w:proofErr w:type="gramStart"/>
    <w:r w:rsidRPr="009B3B2B">
      <w:rPr>
        <w:rFonts w:ascii="Conduit ITC" w:hAnsi="Conduit ITC"/>
        <w:color w:val="404040"/>
        <w:sz w:val="20"/>
        <w:szCs w:val="20"/>
        <w:lang w:val="fr-BE"/>
      </w:rPr>
      <w:t>29  -</w:t>
    </w:r>
    <w:proofErr w:type="gramEnd"/>
    <w:r w:rsidRPr="009B3B2B">
      <w:rPr>
        <w:rFonts w:ascii="Conduit ITC" w:hAnsi="Conduit ITC"/>
        <w:color w:val="404040"/>
        <w:sz w:val="20"/>
        <w:szCs w:val="20"/>
        <w:lang w:val="fr-BE"/>
      </w:rPr>
      <w:t xml:space="preserve">  </w:t>
    </w:r>
    <w:hyperlink r:id="rId2" w:history="1">
      <w:r w:rsidRPr="009B3B2B">
        <w:rPr>
          <w:rStyle w:val="Lienhypertexte"/>
          <w:rFonts w:ascii="Conduit ITC" w:hAnsi="Conduit ITC"/>
          <w:sz w:val="20"/>
          <w:szCs w:val="20"/>
          <w:lang w:val="fr-BE"/>
        </w:rPr>
        <w:t>info@cnue.be</w:t>
      </w:r>
    </w:hyperlink>
    <w:r w:rsidRPr="009B3B2B">
      <w:rPr>
        <w:rFonts w:ascii="Conduit ITC" w:hAnsi="Conduit ITC"/>
        <w:color w:val="404040"/>
        <w:sz w:val="20"/>
        <w:szCs w:val="20"/>
        <w:lang w:val="fr-BE"/>
      </w:rPr>
      <w:t xml:space="preserve">  -  </w:t>
    </w:r>
    <w:hyperlink r:id="rId3" w:history="1">
      <w:r w:rsidRPr="009B3B2B">
        <w:rPr>
          <w:rStyle w:val="Lienhypertexte"/>
          <w:rFonts w:ascii="Conduit ITC" w:hAnsi="Conduit ITC"/>
          <w:sz w:val="20"/>
          <w:szCs w:val="20"/>
          <w:lang w:val="fr-BE"/>
        </w:rPr>
        <w:t>www.notariesofeurope.eu</w:t>
      </w:r>
    </w:hyperlink>
    <w:r w:rsidRPr="009B3B2B">
      <w:rPr>
        <w:rFonts w:ascii="Conduit ITC" w:hAnsi="Conduit ITC"/>
        <w:color w:val="404040"/>
        <w:spacing w:val="-6"/>
        <w:sz w:val="20"/>
        <w:szCs w:val="20"/>
        <w:lang w:val="fr-BE"/>
      </w:rPr>
      <w:t xml:space="preserve"> </w:t>
    </w:r>
  </w:p>
  <w:p w14:paraId="0130CF2F" w14:textId="0111C75D" w:rsidR="00586B60" w:rsidRPr="0018786C" w:rsidRDefault="0018786C" w:rsidP="0018786C">
    <w:pPr>
      <w:spacing w:before="1"/>
      <w:ind w:left="720" w:right="3838" w:firstLine="720"/>
      <w:rPr>
        <w:rFonts w:ascii="Conduit ITC" w:hAnsi="Conduit ITC"/>
        <w:color w:val="404040"/>
        <w:spacing w:val="-6"/>
        <w:sz w:val="20"/>
        <w:szCs w:val="20"/>
      </w:rPr>
    </w:pPr>
    <w:hyperlink r:id="rId4" w:history="1">
      <w:r w:rsidRPr="00410A4D">
        <w:rPr>
          <w:rStyle w:val="Lienhypertexte"/>
          <w:rFonts w:ascii="Conduit ITC" w:hAnsi="Conduit ITC"/>
          <w:spacing w:val="-6"/>
          <w:sz w:val="20"/>
          <w:szCs w:val="20"/>
          <w:u w:val="none"/>
        </w:rPr>
        <w:t>@EUnotaries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BE98" w14:textId="77777777" w:rsidR="001704A1" w:rsidRDefault="001704A1">
      <w:r>
        <w:separator/>
      </w:r>
    </w:p>
  </w:footnote>
  <w:footnote w:type="continuationSeparator" w:id="0">
    <w:p w14:paraId="11146A39" w14:textId="77777777" w:rsidR="001704A1" w:rsidRDefault="0017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C1B0" w14:textId="5C965C45" w:rsidR="00586B60" w:rsidRDefault="00D8307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2BC14" wp14:editId="087E1C84">
          <wp:simplePos x="0" y="0"/>
          <wp:positionH relativeFrom="column">
            <wp:posOffset>-269875</wp:posOffset>
          </wp:positionH>
          <wp:positionV relativeFrom="paragraph">
            <wp:posOffset>-304800</wp:posOffset>
          </wp:positionV>
          <wp:extent cx="7779385" cy="1127760"/>
          <wp:effectExtent l="0" t="0" r="0" b="0"/>
          <wp:wrapSquare wrapText="bothSides"/>
          <wp:docPr id="13394431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645" w14:textId="77777777" w:rsidR="00586B60" w:rsidRDefault="00586B60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25pt;height:25.5pt" o:bullet="t">
        <v:imagedata r:id="rId1" o:title="petite_etoile_cerise_notaireeurope"/>
      </v:shape>
    </w:pict>
  </w:numPicBullet>
  <w:abstractNum w:abstractNumId="0" w15:restartNumberingAfterBreak="0">
    <w:nsid w:val="0096243E"/>
    <w:multiLevelType w:val="hybridMultilevel"/>
    <w:tmpl w:val="4F1E97D6"/>
    <w:lvl w:ilvl="0" w:tplc="63FE8440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C9701D8"/>
    <w:multiLevelType w:val="hybridMultilevel"/>
    <w:tmpl w:val="C0421BD8"/>
    <w:lvl w:ilvl="0" w:tplc="85CAF5DE">
      <w:numFmt w:val="bullet"/>
      <w:lvlText w:val=""/>
      <w:lvlJc w:val="left"/>
      <w:pPr>
        <w:ind w:left="2440" w:hanging="440"/>
      </w:pPr>
      <w:rPr>
        <w:rFonts w:ascii="Symbol" w:eastAsia="Symbol" w:hAnsi="Symbol" w:cs="Symbol" w:hint="default"/>
        <w:b/>
        <w:bCs/>
        <w:i w:val="0"/>
        <w:iCs w:val="0"/>
        <w:color w:val="003CD5"/>
        <w:w w:val="99"/>
        <w:sz w:val="24"/>
        <w:szCs w:val="24"/>
        <w:lang w:val="en-US" w:eastAsia="en-US" w:bidi="ar-SA"/>
      </w:rPr>
    </w:lvl>
    <w:lvl w:ilvl="1" w:tplc="CE04F556">
      <w:numFmt w:val="bullet"/>
      <w:lvlText w:val="•"/>
      <w:lvlJc w:val="left"/>
      <w:pPr>
        <w:ind w:left="3330" w:hanging="440"/>
      </w:pPr>
      <w:rPr>
        <w:rFonts w:hint="default"/>
        <w:lang w:val="en-US" w:eastAsia="en-US" w:bidi="ar-SA"/>
      </w:rPr>
    </w:lvl>
    <w:lvl w:ilvl="2" w:tplc="6DC830FC">
      <w:numFmt w:val="bullet"/>
      <w:lvlText w:val="•"/>
      <w:lvlJc w:val="left"/>
      <w:pPr>
        <w:ind w:left="4220" w:hanging="440"/>
      </w:pPr>
      <w:rPr>
        <w:rFonts w:hint="default"/>
        <w:lang w:val="en-US" w:eastAsia="en-US" w:bidi="ar-SA"/>
      </w:rPr>
    </w:lvl>
    <w:lvl w:ilvl="3" w:tplc="A2841D4E">
      <w:numFmt w:val="bullet"/>
      <w:lvlText w:val="•"/>
      <w:lvlJc w:val="left"/>
      <w:pPr>
        <w:ind w:left="5110" w:hanging="440"/>
      </w:pPr>
      <w:rPr>
        <w:rFonts w:hint="default"/>
        <w:lang w:val="en-US" w:eastAsia="en-US" w:bidi="ar-SA"/>
      </w:rPr>
    </w:lvl>
    <w:lvl w:ilvl="4" w:tplc="7BB8BA3A">
      <w:numFmt w:val="bullet"/>
      <w:lvlText w:val="•"/>
      <w:lvlJc w:val="left"/>
      <w:pPr>
        <w:ind w:left="6000" w:hanging="440"/>
      </w:pPr>
      <w:rPr>
        <w:rFonts w:hint="default"/>
        <w:lang w:val="en-US" w:eastAsia="en-US" w:bidi="ar-SA"/>
      </w:rPr>
    </w:lvl>
    <w:lvl w:ilvl="5" w:tplc="D7B02F08">
      <w:numFmt w:val="bullet"/>
      <w:lvlText w:val="•"/>
      <w:lvlJc w:val="left"/>
      <w:pPr>
        <w:ind w:left="6890" w:hanging="440"/>
      </w:pPr>
      <w:rPr>
        <w:rFonts w:hint="default"/>
        <w:lang w:val="en-US" w:eastAsia="en-US" w:bidi="ar-SA"/>
      </w:rPr>
    </w:lvl>
    <w:lvl w:ilvl="6" w:tplc="BA502B96">
      <w:numFmt w:val="bullet"/>
      <w:lvlText w:val="•"/>
      <w:lvlJc w:val="left"/>
      <w:pPr>
        <w:ind w:left="7780" w:hanging="440"/>
      </w:pPr>
      <w:rPr>
        <w:rFonts w:hint="default"/>
        <w:lang w:val="en-US" w:eastAsia="en-US" w:bidi="ar-SA"/>
      </w:rPr>
    </w:lvl>
    <w:lvl w:ilvl="7" w:tplc="627A5310">
      <w:numFmt w:val="bullet"/>
      <w:lvlText w:val="•"/>
      <w:lvlJc w:val="left"/>
      <w:pPr>
        <w:ind w:left="8670" w:hanging="440"/>
      </w:pPr>
      <w:rPr>
        <w:rFonts w:hint="default"/>
        <w:lang w:val="en-US" w:eastAsia="en-US" w:bidi="ar-SA"/>
      </w:rPr>
    </w:lvl>
    <w:lvl w:ilvl="8" w:tplc="147655A8">
      <w:numFmt w:val="bullet"/>
      <w:lvlText w:val="•"/>
      <w:lvlJc w:val="left"/>
      <w:pPr>
        <w:ind w:left="9560" w:hanging="440"/>
      </w:pPr>
      <w:rPr>
        <w:rFonts w:hint="default"/>
        <w:lang w:val="en-US" w:eastAsia="en-US" w:bidi="ar-SA"/>
      </w:rPr>
    </w:lvl>
  </w:abstractNum>
  <w:abstractNum w:abstractNumId="2" w15:restartNumberingAfterBreak="0">
    <w:nsid w:val="6A953622"/>
    <w:multiLevelType w:val="hybridMultilevel"/>
    <w:tmpl w:val="DEFC1B86"/>
    <w:lvl w:ilvl="0" w:tplc="63FE8440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441798268">
    <w:abstractNumId w:val="1"/>
  </w:num>
  <w:num w:numId="2" w16cid:durableId="1944805382">
    <w:abstractNumId w:val="2"/>
  </w:num>
  <w:num w:numId="3" w16cid:durableId="1442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B3"/>
    <w:rsid w:val="00006B47"/>
    <w:rsid w:val="00007955"/>
    <w:rsid w:val="0001050E"/>
    <w:rsid w:val="00015BA1"/>
    <w:rsid w:val="00051BED"/>
    <w:rsid w:val="00062121"/>
    <w:rsid w:val="000679F0"/>
    <w:rsid w:val="00072B10"/>
    <w:rsid w:val="00081350"/>
    <w:rsid w:val="00087546"/>
    <w:rsid w:val="000A18E8"/>
    <w:rsid w:val="000B09C2"/>
    <w:rsid w:val="000B12B4"/>
    <w:rsid w:val="000B255F"/>
    <w:rsid w:val="000B7EE8"/>
    <w:rsid w:val="000C5437"/>
    <w:rsid w:val="000D07D8"/>
    <w:rsid w:val="000D6048"/>
    <w:rsid w:val="000E060A"/>
    <w:rsid w:val="000F21AB"/>
    <w:rsid w:val="000F5C33"/>
    <w:rsid w:val="00102F8A"/>
    <w:rsid w:val="0011054A"/>
    <w:rsid w:val="00124920"/>
    <w:rsid w:val="001276B8"/>
    <w:rsid w:val="00145DC2"/>
    <w:rsid w:val="00154316"/>
    <w:rsid w:val="0015790E"/>
    <w:rsid w:val="00161136"/>
    <w:rsid w:val="001704A1"/>
    <w:rsid w:val="00173D98"/>
    <w:rsid w:val="001828D9"/>
    <w:rsid w:val="00184DE5"/>
    <w:rsid w:val="0018786C"/>
    <w:rsid w:val="001A1457"/>
    <w:rsid w:val="001A7D2E"/>
    <w:rsid w:val="001B597B"/>
    <w:rsid w:val="001C1C8C"/>
    <w:rsid w:val="001C34CB"/>
    <w:rsid w:val="001D1433"/>
    <w:rsid w:val="001D396D"/>
    <w:rsid w:val="001D426E"/>
    <w:rsid w:val="001D6317"/>
    <w:rsid w:val="001E7F16"/>
    <w:rsid w:val="00205378"/>
    <w:rsid w:val="00206529"/>
    <w:rsid w:val="0021466F"/>
    <w:rsid w:val="00217341"/>
    <w:rsid w:val="00230043"/>
    <w:rsid w:val="00245468"/>
    <w:rsid w:val="00250E62"/>
    <w:rsid w:val="002512A9"/>
    <w:rsid w:val="0025601F"/>
    <w:rsid w:val="00260BA5"/>
    <w:rsid w:val="002632C2"/>
    <w:rsid w:val="002716AA"/>
    <w:rsid w:val="00272079"/>
    <w:rsid w:val="002726B1"/>
    <w:rsid w:val="00275063"/>
    <w:rsid w:val="00276964"/>
    <w:rsid w:val="002821C3"/>
    <w:rsid w:val="00284878"/>
    <w:rsid w:val="00284AC5"/>
    <w:rsid w:val="00286C9F"/>
    <w:rsid w:val="00292009"/>
    <w:rsid w:val="002966C5"/>
    <w:rsid w:val="002A434E"/>
    <w:rsid w:val="002B09AD"/>
    <w:rsid w:val="002B6CA4"/>
    <w:rsid w:val="002D691F"/>
    <w:rsid w:val="002E26DC"/>
    <w:rsid w:val="002E5278"/>
    <w:rsid w:val="002F2934"/>
    <w:rsid w:val="00304835"/>
    <w:rsid w:val="00310D11"/>
    <w:rsid w:val="00317989"/>
    <w:rsid w:val="00327FAB"/>
    <w:rsid w:val="00330914"/>
    <w:rsid w:val="0033258B"/>
    <w:rsid w:val="00350CBE"/>
    <w:rsid w:val="00350CEF"/>
    <w:rsid w:val="00360B53"/>
    <w:rsid w:val="00370534"/>
    <w:rsid w:val="00380D60"/>
    <w:rsid w:val="00384104"/>
    <w:rsid w:val="00397E99"/>
    <w:rsid w:val="003A254E"/>
    <w:rsid w:val="003B084F"/>
    <w:rsid w:val="003B1DD6"/>
    <w:rsid w:val="003B2810"/>
    <w:rsid w:val="003D04D1"/>
    <w:rsid w:val="003D5871"/>
    <w:rsid w:val="003D6099"/>
    <w:rsid w:val="003D7B71"/>
    <w:rsid w:val="003E0425"/>
    <w:rsid w:val="003E2AE5"/>
    <w:rsid w:val="003E475A"/>
    <w:rsid w:val="003E53D7"/>
    <w:rsid w:val="003F12C1"/>
    <w:rsid w:val="003F7521"/>
    <w:rsid w:val="00407040"/>
    <w:rsid w:val="00410A4D"/>
    <w:rsid w:val="00410CA7"/>
    <w:rsid w:val="00442968"/>
    <w:rsid w:val="00454501"/>
    <w:rsid w:val="0047072C"/>
    <w:rsid w:val="00471ECE"/>
    <w:rsid w:val="00483466"/>
    <w:rsid w:val="00492BE1"/>
    <w:rsid w:val="004A7803"/>
    <w:rsid w:val="004B17B3"/>
    <w:rsid w:val="004C0B8F"/>
    <w:rsid w:val="004D2E39"/>
    <w:rsid w:val="004D7F07"/>
    <w:rsid w:val="004E4650"/>
    <w:rsid w:val="004F136A"/>
    <w:rsid w:val="004F3889"/>
    <w:rsid w:val="004F7342"/>
    <w:rsid w:val="00514F40"/>
    <w:rsid w:val="005159B9"/>
    <w:rsid w:val="005424BD"/>
    <w:rsid w:val="005425D6"/>
    <w:rsid w:val="00543E52"/>
    <w:rsid w:val="0054786C"/>
    <w:rsid w:val="00562263"/>
    <w:rsid w:val="00562EBF"/>
    <w:rsid w:val="0056365D"/>
    <w:rsid w:val="00566717"/>
    <w:rsid w:val="00572305"/>
    <w:rsid w:val="005756D8"/>
    <w:rsid w:val="005818C5"/>
    <w:rsid w:val="00583DAD"/>
    <w:rsid w:val="0058479B"/>
    <w:rsid w:val="005848AE"/>
    <w:rsid w:val="0058602C"/>
    <w:rsid w:val="005861A5"/>
    <w:rsid w:val="00586B60"/>
    <w:rsid w:val="00595A07"/>
    <w:rsid w:val="005B28EC"/>
    <w:rsid w:val="005B5D3D"/>
    <w:rsid w:val="005C27E5"/>
    <w:rsid w:val="005C662F"/>
    <w:rsid w:val="005D0AC6"/>
    <w:rsid w:val="005E008F"/>
    <w:rsid w:val="0060230C"/>
    <w:rsid w:val="00602BF4"/>
    <w:rsid w:val="006206F2"/>
    <w:rsid w:val="00630CE8"/>
    <w:rsid w:val="00637845"/>
    <w:rsid w:val="00647119"/>
    <w:rsid w:val="00654596"/>
    <w:rsid w:val="0065605D"/>
    <w:rsid w:val="00657E3A"/>
    <w:rsid w:val="00670003"/>
    <w:rsid w:val="00671043"/>
    <w:rsid w:val="0067279D"/>
    <w:rsid w:val="00673368"/>
    <w:rsid w:val="006771AA"/>
    <w:rsid w:val="00680E3B"/>
    <w:rsid w:val="006814C1"/>
    <w:rsid w:val="006906A1"/>
    <w:rsid w:val="00691646"/>
    <w:rsid w:val="00693DB2"/>
    <w:rsid w:val="006B59B4"/>
    <w:rsid w:val="006C0A3C"/>
    <w:rsid w:val="006C0F8C"/>
    <w:rsid w:val="00702537"/>
    <w:rsid w:val="00703264"/>
    <w:rsid w:val="0070378C"/>
    <w:rsid w:val="007047B5"/>
    <w:rsid w:val="00713BE3"/>
    <w:rsid w:val="00715589"/>
    <w:rsid w:val="007252A7"/>
    <w:rsid w:val="00730FC9"/>
    <w:rsid w:val="00743EB0"/>
    <w:rsid w:val="00743EDE"/>
    <w:rsid w:val="0075054F"/>
    <w:rsid w:val="007564A9"/>
    <w:rsid w:val="00765861"/>
    <w:rsid w:val="00776DBE"/>
    <w:rsid w:val="007A4E20"/>
    <w:rsid w:val="007A7A39"/>
    <w:rsid w:val="007B382A"/>
    <w:rsid w:val="007C7094"/>
    <w:rsid w:val="007D6AC7"/>
    <w:rsid w:val="008045D3"/>
    <w:rsid w:val="00814E4F"/>
    <w:rsid w:val="0082399E"/>
    <w:rsid w:val="0082604D"/>
    <w:rsid w:val="008420B2"/>
    <w:rsid w:val="008567E6"/>
    <w:rsid w:val="008625F7"/>
    <w:rsid w:val="008630B1"/>
    <w:rsid w:val="008666A6"/>
    <w:rsid w:val="00866A0C"/>
    <w:rsid w:val="00872B2E"/>
    <w:rsid w:val="00874404"/>
    <w:rsid w:val="008806D5"/>
    <w:rsid w:val="00892156"/>
    <w:rsid w:val="008A04C6"/>
    <w:rsid w:val="008A5BA9"/>
    <w:rsid w:val="008E51DC"/>
    <w:rsid w:val="008F5DB9"/>
    <w:rsid w:val="008F7E4C"/>
    <w:rsid w:val="00910076"/>
    <w:rsid w:val="009153AA"/>
    <w:rsid w:val="00923123"/>
    <w:rsid w:val="00923B41"/>
    <w:rsid w:val="00926837"/>
    <w:rsid w:val="00941118"/>
    <w:rsid w:val="00956DA3"/>
    <w:rsid w:val="00957E57"/>
    <w:rsid w:val="0096317A"/>
    <w:rsid w:val="009633B2"/>
    <w:rsid w:val="00966DD3"/>
    <w:rsid w:val="00973871"/>
    <w:rsid w:val="00973C52"/>
    <w:rsid w:val="00982204"/>
    <w:rsid w:val="009A25DE"/>
    <w:rsid w:val="009B77B1"/>
    <w:rsid w:val="009D25A4"/>
    <w:rsid w:val="009E073A"/>
    <w:rsid w:val="009E30F7"/>
    <w:rsid w:val="009E6A64"/>
    <w:rsid w:val="009F0B81"/>
    <w:rsid w:val="009F3892"/>
    <w:rsid w:val="009F421A"/>
    <w:rsid w:val="00A35B4D"/>
    <w:rsid w:val="00A37337"/>
    <w:rsid w:val="00A54FE7"/>
    <w:rsid w:val="00A65F34"/>
    <w:rsid w:val="00A72FA9"/>
    <w:rsid w:val="00A84619"/>
    <w:rsid w:val="00A85C81"/>
    <w:rsid w:val="00A91772"/>
    <w:rsid w:val="00AA5542"/>
    <w:rsid w:val="00AC44AF"/>
    <w:rsid w:val="00AC48DF"/>
    <w:rsid w:val="00AC4E2E"/>
    <w:rsid w:val="00AC72B3"/>
    <w:rsid w:val="00AF1C52"/>
    <w:rsid w:val="00AF26B8"/>
    <w:rsid w:val="00AF68AF"/>
    <w:rsid w:val="00B025BD"/>
    <w:rsid w:val="00B05EC8"/>
    <w:rsid w:val="00B23D7B"/>
    <w:rsid w:val="00B275ED"/>
    <w:rsid w:val="00B457AE"/>
    <w:rsid w:val="00B45FD7"/>
    <w:rsid w:val="00B73F33"/>
    <w:rsid w:val="00B7510C"/>
    <w:rsid w:val="00B929C2"/>
    <w:rsid w:val="00BB01A9"/>
    <w:rsid w:val="00BD043C"/>
    <w:rsid w:val="00BE1D38"/>
    <w:rsid w:val="00C10D90"/>
    <w:rsid w:val="00C13040"/>
    <w:rsid w:val="00C20276"/>
    <w:rsid w:val="00C24F66"/>
    <w:rsid w:val="00C34EB0"/>
    <w:rsid w:val="00C3715A"/>
    <w:rsid w:val="00C40460"/>
    <w:rsid w:val="00C4329D"/>
    <w:rsid w:val="00C46710"/>
    <w:rsid w:val="00C51804"/>
    <w:rsid w:val="00C531B7"/>
    <w:rsid w:val="00C60ED3"/>
    <w:rsid w:val="00C6273D"/>
    <w:rsid w:val="00C66290"/>
    <w:rsid w:val="00C7694F"/>
    <w:rsid w:val="00C8110F"/>
    <w:rsid w:val="00C94222"/>
    <w:rsid w:val="00C95844"/>
    <w:rsid w:val="00CB5A83"/>
    <w:rsid w:val="00CB74D7"/>
    <w:rsid w:val="00CC154C"/>
    <w:rsid w:val="00CC5FCA"/>
    <w:rsid w:val="00CC7342"/>
    <w:rsid w:val="00CD5C57"/>
    <w:rsid w:val="00CF2D8B"/>
    <w:rsid w:val="00CF55AD"/>
    <w:rsid w:val="00D169EB"/>
    <w:rsid w:val="00D3072E"/>
    <w:rsid w:val="00D33FFD"/>
    <w:rsid w:val="00D34F82"/>
    <w:rsid w:val="00D47FBA"/>
    <w:rsid w:val="00D566C0"/>
    <w:rsid w:val="00D70578"/>
    <w:rsid w:val="00D72EED"/>
    <w:rsid w:val="00D8123D"/>
    <w:rsid w:val="00D83079"/>
    <w:rsid w:val="00D83194"/>
    <w:rsid w:val="00DA4038"/>
    <w:rsid w:val="00DC5543"/>
    <w:rsid w:val="00DC6BB1"/>
    <w:rsid w:val="00DC74C7"/>
    <w:rsid w:val="00DE146B"/>
    <w:rsid w:val="00DE1802"/>
    <w:rsid w:val="00DE481B"/>
    <w:rsid w:val="00DF365D"/>
    <w:rsid w:val="00E10C77"/>
    <w:rsid w:val="00E11F1D"/>
    <w:rsid w:val="00E12EDF"/>
    <w:rsid w:val="00E1562C"/>
    <w:rsid w:val="00E25B37"/>
    <w:rsid w:val="00E40FA8"/>
    <w:rsid w:val="00E44B7B"/>
    <w:rsid w:val="00E459FD"/>
    <w:rsid w:val="00E46079"/>
    <w:rsid w:val="00E514BC"/>
    <w:rsid w:val="00E57A6D"/>
    <w:rsid w:val="00E60DBC"/>
    <w:rsid w:val="00E61165"/>
    <w:rsid w:val="00E63713"/>
    <w:rsid w:val="00E65E4C"/>
    <w:rsid w:val="00E6738C"/>
    <w:rsid w:val="00E820FD"/>
    <w:rsid w:val="00E82974"/>
    <w:rsid w:val="00EA2AE6"/>
    <w:rsid w:val="00EA5F7C"/>
    <w:rsid w:val="00EB72FE"/>
    <w:rsid w:val="00EC182A"/>
    <w:rsid w:val="00EC3745"/>
    <w:rsid w:val="00EC5585"/>
    <w:rsid w:val="00EE7532"/>
    <w:rsid w:val="00EF1318"/>
    <w:rsid w:val="00F02245"/>
    <w:rsid w:val="00F2704E"/>
    <w:rsid w:val="00F551ED"/>
    <w:rsid w:val="00F62B19"/>
    <w:rsid w:val="00F721D5"/>
    <w:rsid w:val="00F7750B"/>
    <w:rsid w:val="00F82BAD"/>
    <w:rsid w:val="00F933DE"/>
    <w:rsid w:val="00FD11CA"/>
    <w:rsid w:val="00FD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,"/>
  <w14:docId w14:val="28D10BC1"/>
  <w15:chartTrackingRefBased/>
  <w15:docId w15:val="{CD9E0248-2B00-421D-BA1B-B4C036DD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17B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B17B3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uiPriority w:val="1"/>
    <w:qFormat/>
    <w:rsid w:val="004B17B3"/>
    <w:pPr>
      <w:spacing w:before="119"/>
      <w:ind w:left="2880" w:hanging="441"/>
    </w:pPr>
    <w:rPr>
      <w:b/>
      <w:bCs/>
      <w:sz w:val="24"/>
      <w:szCs w:val="24"/>
    </w:rPr>
  </w:style>
  <w:style w:type="paragraph" w:styleId="Corpsdetexte">
    <w:name w:val="Body Text"/>
    <w:basedOn w:val="Normal"/>
    <w:uiPriority w:val="1"/>
    <w:rsid w:val="004B17B3"/>
  </w:style>
  <w:style w:type="paragraph" w:customStyle="1" w:styleId="1Naturedoc">
    <w:name w:val="1 Nature doc"/>
    <w:basedOn w:val="Normal"/>
    <w:uiPriority w:val="1"/>
    <w:qFormat/>
    <w:rsid w:val="0070378C"/>
    <w:pPr>
      <w:spacing w:before="110"/>
      <w:ind w:left="100"/>
    </w:pPr>
    <w:rPr>
      <w:rFonts w:ascii="Glegoo" w:hAnsi="Glegoo" w:cs="Glegoo"/>
      <w:b/>
      <w:color w:val="0600EA"/>
      <w:sz w:val="24"/>
      <w:szCs w:val="24"/>
    </w:rPr>
  </w:style>
  <w:style w:type="paragraph" w:customStyle="1" w:styleId="2Grandtitre">
    <w:name w:val="2 Grand titre"/>
    <w:basedOn w:val="Corpsdetexte"/>
    <w:uiPriority w:val="1"/>
    <w:qFormat/>
    <w:rsid w:val="005E008F"/>
    <w:rPr>
      <w:rFonts w:ascii="Conduit ITC" w:hAnsi="Conduit ITC"/>
      <w:b/>
      <w:bCs/>
      <w:color w:val="0600EA"/>
      <w:sz w:val="60"/>
      <w:szCs w:val="60"/>
    </w:rPr>
  </w:style>
  <w:style w:type="paragraph" w:customStyle="1" w:styleId="3Titreparagraphe">
    <w:name w:val="3 Titre paragraphe"/>
    <w:basedOn w:val="Heading51"/>
    <w:uiPriority w:val="1"/>
    <w:qFormat/>
    <w:rsid w:val="005E008F"/>
    <w:pPr>
      <w:spacing w:before="100" w:beforeAutospacing="1" w:line="276" w:lineRule="auto"/>
    </w:pPr>
    <w:rPr>
      <w:rFonts w:ascii="Glegoo" w:hAnsi="Glegoo" w:cs="Glegoo"/>
      <w:b/>
      <w:color w:val="0600EA"/>
      <w:sz w:val="28"/>
      <w:szCs w:val="28"/>
    </w:rPr>
  </w:style>
  <w:style w:type="paragraph" w:customStyle="1" w:styleId="4Paragraphe">
    <w:name w:val="4 Paragraphe"/>
    <w:basedOn w:val="Heading51"/>
    <w:uiPriority w:val="1"/>
    <w:qFormat/>
    <w:rsid w:val="005E008F"/>
    <w:pPr>
      <w:spacing w:line="276" w:lineRule="auto"/>
    </w:pPr>
    <w:rPr>
      <w:rFonts w:ascii="Conduit ITC" w:hAnsi="Conduit ITC"/>
    </w:rPr>
  </w:style>
  <w:style w:type="paragraph" w:customStyle="1" w:styleId="Heading51">
    <w:name w:val="Heading 51"/>
    <w:basedOn w:val="Normal"/>
    <w:uiPriority w:val="1"/>
    <w:qFormat/>
    <w:rsid w:val="004B17B3"/>
    <w:pPr>
      <w:spacing w:before="268"/>
      <w:ind w:left="2440" w:right="998"/>
      <w:outlineLvl w:val="5"/>
    </w:pPr>
    <w:rPr>
      <w:sz w:val="24"/>
      <w:szCs w:val="24"/>
    </w:rPr>
  </w:style>
  <w:style w:type="paragraph" w:customStyle="1" w:styleId="Heading61">
    <w:name w:val="Heading 61"/>
    <w:basedOn w:val="Normal"/>
    <w:uiPriority w:val="1"/>
    <w:qFormat/>
    <w:rsid w:val="004B17B3"/>
    <w:pPr>
      <w:spacing w:before="141"/>
      <w:ind w:left="3161"/>
      <w:outlineLvl w:val="6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4B17B3"/>
    <w:pPr>
      <w:spacing w:before="119"/>
      <w:ind w:left="2880" w:hanging="441"/>
    </w:pPr>
  </w:style>
  <w:style w:type="paragraph" w:customStyle="1" w:styleId="TableParagraph">
    <w:name w:val="Table Paragraph"/>
    <w:basedOn w:val="Normal"/>
    <w:uiPriority w:val="1"/>
    <w:qFormat/>
    <w:rsid w:val="004B17B3"/>
  </w:style>
  <w:style w:type="paragraph" w:styleId="Textedebulles">
    <w:name w:val="Balloon Text"/>
    <w:basedOn w:val="Normal"/>
    <w:link w:val="TextedebullesCar"/>
    <w:uiPriority w:val="99"/>
    <w:semiHidden/>
    <w:unhideWhenUsed/>
    <w:rsid w:val="004E46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4650"/>
    <w:rPr>
      <w:rFonts w:ascii="Tahoma" w:eastAsia="Arial" w:hAnsi="Tahoma" w:cs="Tahoma"/>
      <w:sz w:val="16"/>
      <w:szCs w:val="16"/>
    </w:rPr>
  </w:style>
  <w:style w:type="paragraph" w:styleId="Citation">
    <w:name w:val="Quote"/>
    <w:aliases w:val="5 Parole"/>
    <w:next w:val="Normal"/>
    <w:link w:val="CitationCar"/>
    <w:uiPriority w:val="29"/>
    <w:rsid w:val="004D7F07"/>
    <w:pPr>
      <w:widowControl w:val="0"/>
      <w:autoSpaceDE w:val="0"/>
      <w:autoSpaceDN w:val="0"/>
    </w:pPr>
    <w:rPr>
      <w:rFonts w:ascii="Conduit ITC" w:eastAsia="Arial" w:hAnsi="Conduit ITC" w:cs="Arial"/>
      <w:i/>
      <w:color w:val="0600EA"/>
      <w:sz w:val="24"/>
      <w:szCs w:val="24"/>
    </w:rPr>
  </w:style>
  <w:style w:type="character" w:customStyle="1" w:styleId="CitationCar">
    <w:name w:val="Citation Car"/>
    <w:aliases w:val="5 Parole Car"/>
    <w:link w:val="Citation"/>
    <w:uiPriority w:val="29"/>
    <w:rsid w:val="004D7F07"/>
    <w:rPr>
      <w:rFonts w:ascii="Conduit ITC" w:eastAsia="Arial" w:hAnsi="Conduit ITC" w:cs="Arial"/>
      <w:i/>
      <w:color w:val="0600EA"/>
      <w:sz w:val="24"/>
      <w:szCs w:val="24"/>
    </w:rPr>
  </w:style>
  <w:style w:type="character" w:styleId="Lienhypertexte">
    <w:name w:val="Hyperlink"/>
    <w:uiPriority w:val="99"/>
    <w:unhideWhenUsed/>
    <w:rsid w:val="0070378C"/>
    <w:rPr>
      <w:color w:val="0000FF"/>
      <w:u w:val="single"/>
    </w:rPr>
  </w:style>
  <w:style w:type="paragraph" w:customStyle="1" w:styleId="5Paragraphebleu">
    <w:name w:val="5 Paragraphe bleu"/>
    <w:basedOn w:val="4Paragraphe"/>
    <w:uiPriority w:val="1"/>
    <w:qFormat/>
    <w:rsid w:val="003F12C1"/>
    <w:rPr>
      <w:color w:val="0600EA"/>
    </w:rPr>
  </w:style>
  <w:style w:type="table" w:styleId="Grilledutableau">
    <w:name w:val="Table Grid"/>
    <w:basedOn w:val="TableauNormal"/>
    <w:uiPriority w:val="59"/>
    <w:rsid w:val="005667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E1D3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E1D38"/>
    <w:rPr>
      <w:rFonts w:ascii="Arial" w:eastAsia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E1D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E1D38"/>
    <w:rPr>
      <w:rFonts w:ascii="Arial" w:eastAsia="Arial" w:hAnsi="Arial" w:cs="Arial"/>
      <w:sz w:val="22"/>
      <w:szCs w:val="22"/>
    </w:rPr>
  </w:style>
  <w:style w:type="character" w:styleId="Mentionnonrsolue">
    <w:name w:val="Unresolved Mention"/>
    <w:uiPriority w:val="99"/>
    <w:semiHidden/>
    <w:unhideWhenUsed/>
    <w:rsid w:val="00C40460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C66290"/>
    <w:rPr>
      <w:color w:val="954F72"/>
      <w:u w:val="single"/>
    </w:rPr>
  </w:style>
  <w:style w:type="paragraph" w:styleId="Rvision">
    <w:name w:val="Revision"/>
    <w:hidden/>
    <w:uiPriority w:val="99"/>
    <w:semiHidden/>
    <w:rsid w:val="00B025BD"/>
    <w:rPr>
      <w:rFonts w:ascii="Arial" w:eastAsia="Arial" w:hAnsi="Arial" w:cs="Arial"/>
      <w:sz w:val="22"/>
      <w:szCs w:val="22"/>
    </w:rPr>
  </w:style>
  <w:style w:type="paragraph" w:customStyle="1" w:styleId="P68B1DB1-Corpsdetexte1">
    <w:name w:val="P68B1DB1-Corpsdetexte1"/>
    <w:basedOn w:val="Corpsdetexte"/>
    <w:rPr>
      <w:rFonts w:ascii="Conduit ITC" w:hAnsi="Conduit ITC"/>
      <w:b/>
      <w:color w:val="0600EA"/>
      <w:sz w:val="60"/>
      <w:szCs w:val="72"/>
    </w:rPr>
  </w:style>
  <w:style w:type="paragraph" w:customStyle="1" w:styleId="P68B1DB1-3Titreparagraphe2">
    <w:name w:val="P68B1DB1-3Titreparagraphe2"/>
    <w:basedOn w:val="3Titreparagraphe"/>
    <w:rPr>
      <w:i/>
      <w:color w:val="auto"/>
      <w:sz w:val="20"/>
      <w:szCs w:val="20"/>
    </w:rPr>
  </w:style>
  <w:style w:type="paragraph" w:customStyle="1" w:styleId="P68B1DB1-4Paragraphe3">
    <w:name w:val="P68B1DB1-4Paragraphe3"/>
    <w:basedOn w:val="4Paragraphe"/>
    <w:rPr>
      <w:i/>
      <w:color w:val="0600EA"/>
    </w:rPr>
  </w:style>
  <w:style w:type="paragraph" w:customStyle="1" w:styleId="P68B1DB1-Normal4">
    <w:name w:val="P68B1DB1-Normal4"/>
    <w:basedOn w:val="Normal"/>
    <w:rPr>
      <w:rFonts w:ascii="Conduit ITC" w:hAnsi="Conduit ITC"/>
      <w:i/>
      <w:color w:val="0600EA"/>
      <w:sz w:val="24"/>
      <w:szCs w:val="24"/>
    </w:rPr>
  </w:style>
  <w:style w:type="paragraph" w:customStyle="1" w:styleId="P68B1DB1-Normal5">
    <w:name w:val="P68B1DB1-Normal5"/>
    <w:basedOn w:val="Normal"/>
    <w:rPr>
      <w:rFonts w:ascii="Conduit ITC" w:hAnsi="Conduit ITC"/>
      <w:b/>
      <w:color w:val="2341D6"/>
      <w:sz w:val="20"/>
      <w:szCs w:val="20"/>
    </w:rPr>
  </w:style>
  <w:style w:type="paragraph" w:customStyle="1" w:styleId="P68B1DB1-Normal6">
    <w:name w:val="P68B1DB1-Normal6"/>
    <w:basedOn w:val="Normal"/>
    <w:rPr>
      <w:rFonts w:ascii="Glegoo" w:hAnsi="Glegoo" w:cs="Glegoo"/>
      <w:b/>
      <w:sz w:val="20"/>
      <w:szCs w:val="20"/>
    </w:rPr>
  </w:style>
  <w:style w:type="paragraph" w:customStyle="1" w:styleId="P68B1DB1-Normal7">
    <w:name w:val="P68B1DB1-Normal7"/>
    <w:basedOn w:val="Normal"/>
    <w:rPr>
      <w:rFonts w:ascii="Conduit ITC" w:hAnsi="Conduit ITC"/>
      <w:color w:val="404040"/>
      <w:sz w:val="20"/>
      <w:szCs w:val="20"/>
    </w:rPr>
  </w:style>
  <w:style w:type="paragraph" w:customStyle="1" w:styleId="P68B1DB1-Normal8">
    <w:name w:val="P68B1DB1-Normal8"/>
    <w:basedOn w:val="Normal"/>
    <w:rPr>
      <w:rFonts w:ascii="Conduit ITC" w:hAnsi="Conduit ITC"/>
      <w:color w:val="0600EA"/>
      <w:sz w:val="20"/>
      <w:szCs w:val="20"/>
    </w:rPr>
  </w:style>
  <w:style w:type="paragraph" w:customStyle="1" w:styleId="P68B1DB1-Normal1">
    <w:name w:val="P68B1DB1-Normal1"/>
    <w:basedOn w:val="Normal"/>
    <w:rPr>
      <w:rFonts w:ascii="Conduit ITC" w:hAnsi="Conduit ITC"/>
      <w:color w:val="0600EA"/>
      <w:sz w:val="20"/>
    </w:rPr>
  </w:style>
  <w:style w:type="paragraph" w:customStyle="1" w:styleId="P68B1DB1-Normal2">
    <w:name w:val="P68B1DB1-Normal2"/>
    <w:basedOn w:val="Normal"/>
    <w:rPr>
      <w:rFonts w:ascii="Conduit ITC" w:hAnsi="Conduit ITC"/>
      <w:b/>
      <w:color w:val="2341D6"/>
      <w:sz w:val="20"/>
    </w:rPr>
  </w:style>
  <w:style w:type="paragraph" w:customStyle="1" w:styleId="P68B1DB1-Normal3">
    <w:name w:val="P68B1DB1-Normal3"/>
    <w:basedOn w:val="Normal"/>
    <w:rPr>
      <w:rFonts w:ascii="Conduit ITC" w:hAnsi="Conduit ITC"/>
      <w:color w:val="4040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tariesofeurope-exhibition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tariesofeurope-exhibition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tariesofeurope-exhibition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.casanova@cnue.b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SRV715/datacompany/(GW)%20Groupes%20de%20travail/05Communication%20-%20GTCOM%20-%20GC/Templates/www.notariesofeurope.eu" TargetMode="External"/><Relationship Id="rId2" Type="http://schemas.openxmlformats.org/officeDocument/2006/relationships/hyperlink" Target="mailto:info@cnue.be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twitter.com/EUnotar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48e5d-34dd-4552-b067-3cc5238277bd" xsi:nil="true"/>
    <lcf76f155ced4ddcb4097134ff3c332f xmlns="03a8c559-3d1f-4cea-8f75-67347b85db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458256CE6D9468CF0F694A5B1E406" ma:contentTypeVersion="14" ma:contentTypeDescription="Create a new document." ma:contentTypeScope="" ma:versionID="b3ea6c56358402ecdac4c4596b94cd50">
  <xsd:schema xmlns:xsd="http://www.w3.org/2001/XMLSchema" xmlns:xs="http://www.w3.org/2001/XMLSchema" xmlns:p="http://schemas.microsoft.com/office/2006/metadata/properties" xmlns:ns2="03a8c559-3d1f-4cea-8f75-67347b85db81" xmlns:ns3="49848e5d-34dd-4552-b067-3cc5238277bd" targetNamespace="http://schemas.microsoft.com/office/2006/metadata/properties" ma:root="true" ma:fieldsID="4d3e41dd1de1f44307e9b5237d5bb226" ns2:_="" ns3:_="">
    <xsd:import namespace="03a8c559-3d1f-4cea-8f75-67347b85db81"/>
    <xsd:import namespace="49848e5d-34dd-4552-b067-3cc52382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8c559-3d1f-4cea-8f75-67347b85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ffb82a-c8f4-4428-87be-3730d5cc0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8e5d-34dd-4552-b067-3cc523827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c19738-ead8-40fb-bb84-58e97ccadfaa}" ma:internalName="TaxCatchAll" ma:showField="CatchAllData" ma:web="49848e5d-34dd-4552-b067-3cc52382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A2E07-1E28-4CFB-9E4C-679179053AD2}">
  <ds:schemaRefs>
    <ds:schemaRef ds:uri="http://purl.org/dc/dcmitype/"/>
    <ds:schemaRef ds:uri="http://schemas.microsoft.com/office/infopath/2007/PartnerControls"/>
    <ds:schemaRef ds:uri="03a8c559-3d1f-4cea-8f75-67347b85db81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49848e5d-34dd-4552-b067-3cc5238277bd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7A73060-C97C-43E4-9D20-787256DAF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63716-92AA-4FCB-8247-2C122A21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8c559-3d1f-4cea-8f75-67347b85db81"/>
    <ds:schemaRef ds:uri="49848e5d-34dd-4552-b067-3cc52382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59F683-887D-40D8-8800-7A0364497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553</Words>
  <Characters>3303</Characters>
  <Application>Microsoft Office Word</Application>
  <DocSecurity>0</DocSecurity>
  <Lines>67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3829</CharactersWithSpaces>
  <SharedDoc>false</SharedDoc>
  <HLinks>
    <vt:vector size="30" baseType="variant">
      <vt:variant>
        <vt:i4>2359378</vt:i4>
      </vt:variant>
      <vt:variant>
        <vt:i4>3</vt:i4>
      </vt:variant>
      <vt:variant>
        <vt:i4>0</vt:i4>
      </vt:variant>
      <vt:variant>
        <vt:i4>5</vt:i4>
      </vt:variant>
      <vt:variant>
        <vt:lpwstr>mailto:g.casanova@cnue.be</vt:lpwstr>
      </vt:variant>
      <vt:variant>
        <vt:lpwstr/>
      </vt:variant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https://www.notariesofeurope.eu/wp-content/uploads/2025/01/bio_FR_cosita_delvaux.pdf</vt:lpwstr>
      </vt:variant>
      <vt:variant>
        <vt:lpwstr/>
      </vt:variant>
      <vt:variant>
        <vt:i4>7864381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https://twitter.com/EUnotaries</vt:lpwstr>
      </vt:variant>
      <vt:variant>
        <vt:lpwstr/>
      </vt:variant>
      <vt:variant>
        <vt:i4>2555949</vt:i4>
      </vt:variant>
      <vt:variant>
        <vt:i4>3</vt:i4>
      </vt:variant>
      <vt:variant>
        <vt:i4>0</vt:i4>
      </vt:variant>
      <vt:variant>
        <vt:i4>5</vt:i4>
      </vt:variant>
      <vt:variant>
        <vt:lpwstr>../../s.schumann/AppData/Local/Microsoft/Windows/Guillaume/AppData/Local/Microsoft/AppData/Local/Microsoft/Windows/INetCache/Templates/www.notariesofeurope.eu</vt:lpwstr>
      </vt:variant>
      <vt:variant>
        <vt:lpwstr/>
      </vt:variant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mailto:info@cnue.be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Chaney</dc:creator>
  <cp:keywords/>
  <cp:lastModifiedBy>Guillaume Casanova</cp:lastModifiedBy>
  <cp:revision>40</cp:revision>
  <cp:lastPrinted>2024-01-08T11:20:00Z</cp:lastPrinted>
  <dcterms:created xsi:type="dcterms:W3CDTF">2026-02-24T14:25:00Z</dcterms:created>
  <dcterms:modified xsi:type="dcterms:W3CDTF">2026-03-02T11:24:00Z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0x010100A83458256CE6D9468CF0F694A5B1E406</vt:lpwstr>
  </property>
  <property fmtid="{D5CDD505-2E9C-101B-9397-08002B2CF9AE}" pid="7" name="MediaServiceImageTags">
    <vt:lpwstr/>
  </property>
  <property fmtid="{D5CDD505-2E9C-101B-9397-08002B2CF9AE}" pid="8" name="docLang">
    <vt:lpwstr>fr</vt:lpwstr>
  </property>
</Properties>
</file>