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9C7E" w14:textId="77777777" w:rsidR="003219F4" w:rsidRDefault="003219F4" w:rsidP="005F3617">
      <w:pPr>
        <w:pStyle w:val="1Naturedoc"/>
        <w:ind w:left="0"/>
      </w:pPr>
    </w:p>
    <w:p w14:paraId="511E3ABA" w14:textId="409F1A2A" w:rsidR="003219F4" w:rsidRDefault="007015DE">
      <w:pPr>
        <w:pStyle w:val="1Naturedoc"/>
      </w:pPr>
      <w:r>
        <w:t>_ Press release</w:t>
      </w:r>
    </w:p>
    <w:p w14:paraId="4CC0033F" w14:textId="482CBD74" w:rsidR="003219F4" w:rsidRDefault="00FB41DF">
      <w:pPr>
        <w:pStyle w:val="P68B1DB1-Corpsdetexte1"/>
        <w:ind w:left="720"/>
        <w:rPr>
          <w:sz w:val="20"/>
        </w:rPr>
      </w:pPr>
      <w:r>
        <w:t xml:space="preserve">Ink to cloud: an exhibition on transmission </w:t>
      </w:r>
      <w:r w:rsidR="00C87F0C">
        <w:t>through</w:t>
      </w:r>
      <w:r>
        <w:t xml:space="preserve"> centuries</w:t>
      </w:r>
    </w:p>
    <w:p w14:paraId="55B2A54D" w14:textId="77777777" w:rsidR="003219F4" w:rsidRDefault="003219F4">
      <w:pPr>
        <w:pStyle w:val="Corpsdetexte"/>
        <w:rPr>
          <w:b/>
          <w:sz w:val="20"/>
        </w:rPr>
      </w:pPr>
    </w:p>
    <w:p w14:paraId="66206CA1" w14:textId="77777777" w:rsidR="003219F4" w:rsidRDefault="003219F4">
      <w:pPr>
        <w:pStyle w:val="Corpsdetexte"/>
        <w:rPr>
          <w:b/>
          <w:sz w:val="20"/>
        </w:rPr>
      </w:pPr>
    </w:p>
    <w:p w14:paraId="7D496339" w14:textId="5E19CAD8" w:rsidR="003219F4" w:rsidRDefault="007015DE">
      <w:pPr>
        <w:pStyle w:val="P68B1DB1-3Titreparagraphe2"/>
        <w:ind w:left="993"/>
      </w:pPr>
      <w:r>
        <w:t xml:space="preserve">Brussels, 9 March 2026 </w:t>
      </w:r>
    </w:p>
    <w:p w14:paraId="70077769" w14:textId="086ADC99" w:rsidR="003219F4" w:rsidRDefault="007015DE">
      <w:pPr>
        <w:pStyle w:val="4Paragraphe"/>
        <w:ind w:left="992"/>
        <w:jc w:val="both"/>
      </w:pPr>
      <w:r>
        <w:t>The Council of the Notariats of the European Union (CNUE) announces the exhibition ‘</w:t>
      </w:r>
      <w:r w:rsidR="00771A74">
        <w:rPr>
          <w:i/>
          <w:iCs/>
        </w:rPr>
        <w:t>I</w:t>
      </w:r>
      <w:r>
        <w:rPr>
          <w:i/>
          <w:iCs/>
        </w:rPr>
        <w:t>nk to cloud: securing transmission over</w:t>
      </w:r>
      <w:r>
        <w:rPr>
          <w:i/>
          <w:iCs/>
        </w:rPr>
        <w:t xml:space="preserve"> centuries</w:t>
      </w:r>
      <w:r>
        <w:t xml:space="preserve">’ at the European Parliament from 16 to 20 March 2026. This exhibition invites the public to a journey in European history, told through outstanding notarial </w:t>
      </w:r>
      <w:r w:rsidR="009F3523">
        <w:t>acts</w:t>
      </w:r>
      <w:r>
        <w:t xml:space="preserve"> stored in the national archives of </w:t>
      </w:r>
      <w:r w:rsidR="009F3523">
        <w:t xml:space="preserve">CNUE </w:t>
      </w:r>
      <w:r>
        <w:t>member</w:t>
      </w:r>
      <w:r w:rsidR="009F3523">
        <w:t xml:space="preserve"> </w:t>
      </w:r>
      <w:proofErr w:type="spellStart"/>
      <w:r w:rsidR="009F3523">
        <w:t>notariats</w:t>
      </w:r>
      <w:proofErr w:type="spellEnd"/>
      <w:r>
        <w:t>. Covering the period from the 13</w:t>
      </w:r>
      <w:r w:rsidR="009F3523" w:rsidRPr="009F3523">
        <w:rPr>
          <w:vertAlign w:val="superscript"/>
        </w:rPr>
        <w:t>th</w:t>
      </w:r>
      <w:r>
        <w:t xml:space="preserve"> to the 20</w:t>
      </w:r>
      <w:r w:rsidR="009F3523" w:rsidRPr="009F3523">
        <w:rPr>
          <w:vertAlign w:val="superscript"/>
        </w:rPr>
        <w:t>th</w:t>
      </w:r>
      <w:r>
        <w:t xml:space="preserve"> century</w:t>
      </w:r>
      <w:r w:rsidR="009F3523">
        <w:t>, it displays</w:t>
      </w:r>
      <w:r>
        <w:t xml:space="preserve"> the act of acclamation of King João I, the wills of Queen Isabell</w:t>
      </w:r>
      <w:r w:rsidR="009F3523">
        <w:t xml:space="preserve">a the Catholic </w:t>
      </w:r>
      <w:r>
        <w:t>and Christophe</w:t>
      </w:r>
      <w:r w:rsidR="00424C16">
        <w:t>r</w:t>
      </w:r>
      <w:r>
        <w:t xml:space="preserve"> Colomb</w:t>
      </w:r>
      <w:r w:rsidR="009F3523">
        <w:t>us</w:t>
      </w:r>
      <w:r>
        <w:t>, the estate inventory of the composer Johann Strauss and the inventory after death of Guillaume Apollinaire.</w:t>
      </w:r>
    </w:p>
    <w:p w14:paraId="645FA189" w14:textId="77777777" w:rsidR="003219F4" w:rsidRDefault="003219F4">
      <w:pPr>
        <w:pStyle w:val="4Paragraphe"/>
        <w:spacing w:before="120"/>
        <w:ind w:left="992"/>
        <w:jc w:val="both"/>
      </w:pPr>
    </w:p>
    <w:p w14:paraId="269250F2" w14:textId="25A52A39" w:rsidR="003219F4" w:rsidRDefault="007015DE">
      <w:pPr>
        <w:pStyle w:val="P68B1DB1-4Paragraphe3"/>
        <w:numPr>
          <w:ilvl w:val="0"/>
          <w:numId w:val="3"/>
        </w:numPr>
        <w:spacing w:before="0" w:after="120" w:line="240" w:lineRule="auto"/>
        <w:ind w:left="1712" w:hanging="357"/>
        <w:jc w:val="both"/>
      </w:pPr>
      <w:r>
        <w:t>The challenges of transmission in the digital age</w:t>
      </w:r>
    </w:p>
    <w:p w14:paraId="4325EC6F" w14:textId="15907B74" w:rsidR="003219F4" w:rsidRDefault="00A97F1E">
      <w:pPr>
        <w:pStyle w:val="4Paragraphe"/>
        <w:spacing w:before="120"/>
        <w:ind w:left="992"/>
        <w:jc w:val="both"/>
      </w:pPr>
      <w:r w:rsidRPr="00A97F1E">
        <w:t xml:space="preserve">While highlighting several centuries of written heritage, the exhibition also addresses contemporary issues related to digital assets. Today, an increasing part of our lives—and our assets—are online: social media accounts, documents stored in the cloud, digital identities, crypto-assets. Through interactive content, the exhibition encourages visitors to consider key questions: How can we preserve these intangible assets? How can we pass them on? How can we guarantee legal certainty in an increasingly </w:t>
      </w:r>
      <w:r>
        <w:t xml:space="preserve">paperless </w:t>
      </w:r>
      <w:r w:rsidRPr="00A97F1E">
        <w:t>environment?</w:t>
      </w:r>
    </w:p>
    <w:p w14:paraId="01056526" w14:textId="77777777" w:rsidR="003219F4" w:rsidRDefault="003219F4">
      <w:pPr>
        <w:pStyle w:val="4Paragraphe"/>
        <w:ind w:left="992"/>
        <w:jc w:val="both"/>
      </w:pPr>
    </w:p>
    <w:p w14:paraId="47060E30" w14:textId="42FDE3B4" w:rsidR="003219F4" w:rsidRDefault="007015DE">
      <w:pPr>
        <w:pStyle w:val="P68B1DB1-4Paragraphe3"/>
        <w:numPr>
          <w:ilvl w:val="0"/>
          <w:numId w:val="3"/>
        </w:numPr>
        <w:spacing w:before="0" w:after="120" w:line="240" w:lineRule="auto"/>
        <w:ind w:left="1712" w:hanging="357"/>
        <w:jc w:val="both"/>
      </w:pPr>
      <w:r>
        <w:t xml:space="preserve">Discover the exhibition on </w:t>
      </w:r>
      <w:hyperlink r:id="rId11" w:history="1">
        <w:r w:rsidR="003219F4">
          <w:rPr>
            <w:rStyle w:val="Lienhypertexte"/>
          </w:rPr>
          <w:t>www.notariesofeurope-exhibition.eu</w:t>
        </w:r>
      </w:hyperlink>
      <w:r>
        <w:t xml:space="preserve"> </w:t>
      </w:r>
    </w:p>
    <w:p w14:paraId="0405AC51" w14:textId="03CEB3FD" w:rsidR="003219F4" w:rsidRDefault="007015DE">
      <w:pPr>
        <w:pStyle w:val="4Paragraphe"/>
        <w:spacing w:before="120"/>
        <w:ind w:left="992"/>
        <w:jc w:val="both"/>
      </w:pPr>
      <w:r>
        <w:t xml:space="preserve">In addition to the physical exhibition, </w:t>
      </w:r>
      <w:proofErr w:type="gramStart"/>
      <w:r>
        <w:t>the CNUE</w:t>
      </w:r>
      <w:proofErr w:type="gramEnd"/>
      <w:r>
        <w:t xml:space="preserve"> </w:t>
      </w:r>
      <w:r w:rsidR="008B69AD">
        <w:t>has launched</w:t>
      </w:r>
      <w:r>
        <w:t xml:space="preserve"> a dedicated website: </w:t>
      </w:r>
      <w:hyperlink r:id="rId12" w:history="1">
        <w:r w:rsidR="003219F4">
          <w:rPr>
            <w:rStyle w:val="Lienhypertexte"/>
          </w:rPr>
          <w:t>www.notariesofeurope-exhibition.eu</w:t>
        </w:r>
      </w:hyperlink>
      <w:r>
        <w:t xml:space="preserve">. This </w:t>
      </w:r>
      <w:r w:rsidR="003210AC">
        <w:t>web</w:t>
      </w:r>
      <w:r>
        <w:t xml:space="preserve">site allows the </w:t>
      </w:r>
      <w:proofErr w:type="gramStart"/>
      <w:r>
        <w:t>general public</w:t>
      </w:r>
      <w:proofErr w:type="gramEnd"/>
      <w:r>
        <w:t xml:space="preserve"> to consult more than 50 historical notarial acts, reproduced in high definition. Visitors can browse through the different pages of each document and access explanatory texts in French, English and the language of the country concerned. A dedicated section on digital </w:t>
      </w:r>
      <w:r w:rsidR="00413DE0">
        <w:t>assets</w:t>
      </w:r>
      <w:r>
        <w:t xml:space="preserve"> and their transmission </w:t>
      </w:r>
      <w:r>
        <w:lastRenderedPageBreak/>
        <w:t>builds on the experience of the exhibition and aims to raise awareness of these new challenges.</w:t>
      </w:r>
    </w:p>
    <w:p w14:paraId="3F42F723" w14:textId="126E1F76" w:rsidR="003219F4" w:rsidRDefault="007015DE">
      <w:pPr>
        <w:pStyle w:val="4Paragraphe"/>
        <w:ind w:left="992"/>
        <w:jc w:val="both"/>
      </w:pPr>
      <w:r>
        <w:t>For Roland Wadge, President of the CNUE: ‘</w:t>
      </w:r>
      <w:r>
        <w:rPr>
          <w:i/>
          <w:iCs/>
        </w:rPr>
        <w:t xml:space="preserve">For centuries, notaries have secured the transmission of </w:t>
      </w:r>
      <w:r w:rsidR="00CF160C">
        <w:rPr>
          <w:i/>
          <w:iCs/>
        </w:rPr>
        <w:t>assets</w:t>
      </w:r>
      <w:r>
        <w:rPr>
          <w:i/>
          <w:iCs/>
        </w:rPr>
        <w:t xml:space="preserve"> and rights through written documents. Today, the same challenges also arise in the digital world. With this exhibition, we want to show the continuity and permanence of our </w:t>
      </w:r>
      <w:r w:rsidR="00F80D2C">
        <w:rPr>
          <w:i/>
          <w:iCs/>
        </w:rPr>
        <w:t>role</w:t>
      </w:r>
      <w:r>
        <w:rPr>
          <w:i/>
          <w:iCs/>
        </w:rPr>
        <w:t>: protect</w:t>
      </w:r>
      <w:r w:rsidR="00F80D2C">
        <w:rPr>
          <w:i/>
          <w:iCs/>
        </w:rPr>
        <w:t>ing</w:t>
      </w:r>
      <w:r>
        <w:rPr>
          <w:i/>
          <w:iCs/>
        </w:rPr>
        <w:t xml:space="preserve"> people’s will, </w:t>
      </w:r>
      <w:r w:rsidR="00F80D2C">
        <w:rPr>
          <w:i/>
          <w:iCs/>
        </w:rPr>
        <w:t>guaranteeing</w:t>
      </w:r>
      <w:r>
        <w:rPr>
          <w:i/>
          <w:iCs/>
        </w:rPr>
        <w:t xml:space="preserve"> legal certainty and ensur</w:t>
      </w:r>
      <w:r w:rsidR="00F80D2C">
        <w:rPr>
          <w:i/>
          <w:iCs/>
        </w:rPr>
        <w:t>ing</w:t>
      </w:r>
      <w:r>
        <w:rPr>
          <w:i/>
          <w:iCs/>
        </w:rPr>
        <w:t xml:space="preserve"> transmission over time – from ink to cloud.</w:t>
      </w:r>
      <w:r>
        <w:t>”</w:t>
      </w:r>
    </w:p>
    <w:p w14:paraId="3B8CB448" w14:textId="77777777" w:rsidR="003219F4" w:rsidRDefault="003219F4">
      <w:pPr>
        <w:pStyle w:val="4Paragraphe"/>
        <w:spacing w:before="120" w:line="240" w:lineRule="auto"/>
        <w:ind w:left="992"/>
        <w:jc w:val="both"/>
      </w:pPr>
    </w:p>
    <w:p w14:paraId="3901CCE9" w14:textId="77777777" w:rsidR="003219F4" w:rsidRDefault="003219F4">
      <w:pPr>
        <w:pStyle w:val="4Paragraphe"/>
        <w:spacing w:before="120" w:line="240" w:lineRule="auto"/>
        <w:ind w:left="992"/>
        <w:jc w:val="both"/>
      </w:pPr>
    </w:p>
    <w:p w14:paraId="39A46BD8" w14:textId="1A294019" w:rsidR="003219F4" w:rsidRDefault="007015DE">
      <w:pPr>
        <w:pStyle w:val="P68B1DB1-4Paragraphe1"/>
        <w:pBdr>
          <w:top w:val="single" w:sz="4" w:space="1" w:color="auto"/>
          <w:left w:val="single" w:sz="4" w:space="4" w:color="auto"/>
          <w:bottom w:val="single" w:sz="4" w:space="1" w:color="auto"/>
          <w:right w:val="single" w:sz="4" w:space="4" w:color="auto"/>
        </w:pBdr>
        <w:spacing w:before="120" w:after="120" w:line="240" w:lineRule="auto"/>
        <w:ind w:left="992"/>
        <w:jc w:val="both"/>
      </w:pPr>
      <w:r>
        <w:t>Practical information</w:t>
      </w:r>
    </w:p>
    <w:p w14:paraId="3E08100F" w14:textId="081FD26F" w:rsidR="003219F4" w:rsidRDefault="007015DE">
      <w:pPr>
        <w:pStyle w:val="4Paragraphe"/>
        <w:pBdr>
          <w:top w:val="single" w:sz="4" w:space="1" w:color="auto"/>
          <w:left w:val="single" w:sz="4" w:space="4" w:color="auto"/>
          <w:bottom w:val="single" w:sz="4" w:space="1" w:color="auto"/>
          <w:right w:val="single" w:sz="4" w:space="4" w:color="auto"/>
        </w:pBdr>
        <w:spacing w:before="0"/>
        <w:ind w:left="992"/>
        <w:jc w:val="both"/>
      </w:pPr>
      <w:r>
        <w:rPr>
          <w:b/>
        </w:rPr>
        <w:t>Venue</w:t>
      </w:r>
      <w:r>
        <w:t>: European Parliament (Brussels), ASP building, 3</w:t>
      </w:r>
      <w:r w:rsidR="00F80D2C" w:rsidRPr="00F80D2C">
        <w:rPr>
          <w:vertAlign w:val="superscript"/>
        </w:rPr>
        <w:t>rd</w:t>
      </w:r>
      <w:r>
        <w:t xml:space="preserve"> floor, Distribution Centre Area (3D)</w:t>
      </w:r>
    </w:p>
    <w:p w14:paraId="3D61C28B" w14:textId="0F4DFDA3" w:rsidR="003219F4" w:rsidRDefault="007015DE">
      <w:pPr>
        <w:pStyle w:val="4Paragraphe"/>
        <w:pBdr>
          <w:top w:val="single" w:sz="4" w:space="1" w:color="auto"/>
          <w:left w:val="single" w:sz="4" w:space="4" w:color="auto"/>
          <w:bottom w:val="single" w:sz="4" w:space="1" w:color="auto"/>
          <w:right w:val="single" w:sz="4" w:space="4" w:color="auto"/>
        </w:pBdr>
        <w:spacing w:before="0"/>
        <w:ind w:left="992"/>
        <w:jc w:val="both"/>
      </w:pPr>
      <w:r>
        <w:rPr>
          <w:b/>
        </w:rPr>
        <w:t>Dates</w:t>
      </w:r>
      <w:r>
        <w:t>: 16 – 20 March 2026</w:t>
      </w:r>
    </w:p>
    <w:p w14:paraId="20B68F7D" w14:textId="38E28955" w:rsidR="003219F4" w:rsidRDefault="007015DE" w:rsidP="005F3617">
      <w:pPr>
        <w:pStyle w:val="4Paragraphe"/>
        <w:pBdr>
          <w:top w:val="single" w:sz="4" w:space="1" w:color="auto"/>
          <w:left w:val="single" w:sz="4" w:space="4" w:color="auto"/>
          <w:bottom w:val="single" w:sz="4" w:space="1" w:color="auto"/>
          <w:right w:val="single" w:sz="4" w:space="4" w:color="auto"/>
        </w:pBdr>
        <w:spacing w:before="0"/>
        <w:ind w:left="992"/>
        <w:jc w:val="both"/>
      </w:pPr>
      <w:r>
        <w:rPr>
          <w:b/>
        </w:rPr>
        <w:t>Website</w:t>
      </w:r>
      <w:r>
        <w:t xml:space="preserve">: </w:t>
      </w:r>
      <w:hyperlink r:id="rId13" w:history="1">
        <w:r w:rsidR="003219F4">
          <w:rPr>
            <w:rStyle w:val="Lienhypertexte"/>
          </w:rPr>
          <w:t>www.notariesofeurope-exhibition.eu</w:t>
        </w:r>
      </w:hyperlink>
      <w:r>
        <w:t xml:space="preserve"> </w:t>
      </w:r>
    </w:p>
    <w:p w14:paraId="76D68671" w14:textId="77777777" w:rsidR="003219F4" w:rsidRDefault="007015DE">
      <w:pPr>
        <w:pStyle w:val="P68B1DB1-Normal4"/>
        <w:ind w:left="993"/>
        <w:rPr>
          <w:iCs/>
        </w:rPr>
      </w:pPr>
      <w:bookmarkStart w:id="0" w:name="_Hlk121324616"/>
      <w:r>
        <w:t>___</w:t>
      </w:r>
    </w:p>
    <w:p w14:paraId="1EF082F5" w14:textId="77777777" w:rsidR="003219F4" w:rsidRDefault="007015DE">
      <w:pPr>
        <w:pStyle w:val="P68B1DB1-Normal5"/>
        <w:spacing w:before="121" w:line="183" w:lineRule="exact"/>
        <w:ind w:left="993"/>
        <w:jc w:val="both"/>
      </w:pPr>
      <w:r>
        <w:t>For more details, please contact:</w:t>
      </w:r>
    </w:p>
    <w:p w14:paraId="0BDCA5AF" w14:textId="77777777" w:rsidR="003219F4" w:rsidRDefault="007015DE">
      <w:pPr>
        <w:pStyle w:val="P68B1DB1-Normal6"/>
        <w:spacing w:before="121" w:line="183" w:lineRule="exact"/>
        <w:ind w:left="993"/>
        <w:jc w:val="both"/>
      </w:pPr>
      <w:r>
        <w:t>Guillaume Casanova</w:t>
      </w:r>
    </w:p>
    <w:p w14:paraId="2ACCD24A" w14:textId="09780BFC" w:rsidR="003219F4" w:rsidRDefault="007158DC">
      <w:pPr>
        <w:pStyle w:val="P68B1DB1-Normal7"/>
        <w:spacing w:before="121" w:line="183" w:lineRule="exact"/>
        <w:ind w:left="993"/>
        <w:jc w:val="both"/>
      </w:pPr>
      <w:r>
        <w:t>Communication Officer</w:t>
      </w:r>
    </w:p>
    <w:p w14:paraId="0EAC1EB4" w14:textId="77068823" w:rsidR="003219F4" w:rsidRDefault="003219F4">
      <w:pPr>
        <w:spacing w:before="121" w:line="183" w:lineRule="exact"/>
        <w:ind w:left="993"/>
        <w:jc w:val="both"/>
        <w:rPr>
          <w:rFonts w:ascii="Conduit ITC" w:hAnsi="Conduit ITC"/>
          <w:color w:val="404040"/>
          <w:sz w:val="20"/>
          <w:szCs w:val="20"/>
        </w:rPr>
      </w:pPr>
      <w:hyperlink r:id="rId14" w:history="1">
        <w:r>
          <w:rPr>
            <w:rStyle w:val="Lienhypertexte"/>
            <w:rFonts w:ascii="Conduit ITC" w:hAnsi="Conduit ITC"/>
            <w:sz w:val="20"/>
            <w:szCs w:val="20"/>
          </w:rPr>
          <w:t>g.casanova@cnue.be</w:t>
        </w:r>
      </w:hyperlink>
      <w:r>
        <w:rPr>
          <w:rFonts w:ascii="Conduit ITC" w:hAnsi="Conduit ITC"/>
          <w:color w:val="404040"/>
          <w:sz w:val="20"/>
          <w:szCs w:val="20"/>
        </w:rPr>
        <w:t xml:space="preserve"> - T. + 3225139529</w:t>
      </w:r>
    </w:p>
    <w:bookmarkEnd w:id="0"/>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6"/>
      </w:tblGrid>
      <w:tr w:rsidR="003219F4" w14:paraId="54918A05" w14:textId="77777777">
        <w:tc>
          <w:tcPr>
            <w:tcW w:w="9116" w:type="dxa"/>
            <w:tcBorders>
              <w:top w:val="nil"/>
              <w:left w:val="nil"/>
              <w:bottom w:val="nil"/>
              <w:right w:val="nil"/>
            </w:tcBorders>
          </w:tcPr>
          <w:p w14:paraId="7C228D3E" w14:textId="77777777" w:rsidR="003219F4" w:rsidRDefault="003219F4">
            <w:pPr>
              <w:spacing w:before="121" w:line="183" w:lineRule="exact"/>
              <w:rPr>
                <w:rFonts w:ascii="Conduit ITC" w:hAnsi="Conduit ITC"/>
                <w:sz w:val="20"/>
                <w:szCs w:val="20"/>
              </w:rPr>
            </w:pPr>
          </w:p>
        </w:tc>
      </w:tr>
    </w:tbl>
    <w:p w14:paraId="6E68BD74" w14:textId="77777777" w:rsidR="003219F4" w:rsidRDefault="007015DE">
      <w:pPr>
        <w:pStyle w:val="5Paragraphebleu"/>
        <w:tabs>
          <w:tab w:val="left" w:pos="3828"/>
        </w:tabs>
        <w:spacing w:line="480" w:lineRule="auto"/>
        <w:ind w:left="993"/>
      </w:pPr>
      <w:r>
        <w:t>___</w:t>
      </w:r>
    </w:p>
    <w:p w14:paraId="4338EA99" w14:textId="09D922CD" w:rsidR="003219F4" w:rsidRDefault="007015DE">
      <w:pPr>
        <w:pStyle w:val="3Titreparagraphe"/>
        <w:spacing w:before="0" w:beforeAutospacing="0"/>
        <w:ind w:left="992"/>
        <w:jc w:val="both"/>
      </w:pPr>
      <w:bookmarkStart w:id="1" w:name="_Hlk121324718"/>
      <w:r>
        <w:t xml:space="preserve">_ The CNUE </w:t>
      </w:r>
      <w:r w:rsidR="007158DC">
        <w:t>in a nutshell</w:t>
      </w:r>
    </w:p>
    <w:p w14:paraId="798CD94D" w14:textId="205E2FA8" w:rsidR="003219F4" w:rsidRDefault="007015DE">
      <w:pPr>
        <w:pStyle w:val="5Paragraphebleu"/>
        <w:tabs>
          <w:tab w:val="left" w:pos="3828"/>
        </w:tabs>
        <w:ind w:left="993"/>
        <w:jc w:val="both"/>
        <w:rPr>
          <w:bCs/>
          <w:iCs/>
        </w:rPr>
      </w:pPr>
      <w:r>
        <w:rPr>
          <w:b/>
        </w:rPr>
        <w:t xml:space="preserve">The Council of Notariats of the European Union </w:t>
      </w:r>
      <w:r>
        <w:t xml:space="preserve">(CNUE) is the official body representing the </w:t>
      </w:r>
      <w:r w:rsidR="005F3617">
        <w:t xml:space="preserve">notarial </w:t>
      </w:r>
      <w:r>
        <w:t xml:space="preserve">profession </w:t>
      </w:r>
      <w:r w:rsidR="005F3617">
        <w:t>in dealings with</w:t>
      </w:r>
      <w:r>
        <w:t xml:space="preserve"> the European institutions. </w:t>
      </w:r>
      <w:r w:rsidR="005F3617">
        <w:t xml:space="preserve">The CNUE </w:t>
      </w:r>
      <w:r>
        <w:t xml:space="preserve">brings together the </w:t>
      </w:r>
      <w:proofErr w:type="spellStart"/>
      <w:r>
        <w:t>notari</w:t>
      </w:r>
      <w:r w:rsidR="005F3617">
        <w:t>at</w:t>
      </w:r>
      <w:r>
        <w:t>s</w:t>
      </w:r>
      <w:proofErr w:type="spellEnd"/>
      <w:r>
        <w:t xml:space="preserve"> of the 22 Member States </w:t>
      </w:r>
      <w:r w:rsidR="005F3617">
        <w:t>familiar with</w:t>
      </w:r>
      <w:r>
        <w:t xml:space="preserve"> this institution: Austria, Belgium, Bulgaria, Croatia, Czech Republic, Estonia, France, Germany, Greece, Hungary, Italy, Latvia, Lithuania, Luxembourg, Malta, Netherlands, Poland, Portugal, Romania, Slovakia, Slovenia and Spain. The </w:t>
      </w:r>
      <w:proofErr w:type="spellStart"/>
      <w:r w:rsidR="005F3617">
        <w:t>n</w:t>
      </w:r>
      <w:r>
        <w:t>otariats</w:t>
      </w:r>
      <w:proofErr w:type="spellEnd"/>
      <w:r>
        <w:t xml:space="preserve"> of Albania, Georgia, Moldova, Montenegro, </w:t>
      </w:r>
      <w:r w:rsidR="005F3617">
        <w:t xml:space="preserve">the Republic of </w:t>
      </w:r>
      <w:r>
        <w:t xml:space="preserve">North Macedonia, Serbia, Türkiye and Ukraine </w:t>
      </w:r>
      <w:r w:rsidR="005F3617">
        <w:t>are</w:t>
      </w:r>
      <w:r>
        <w:t xml:space="preserve"> observer members. The CNUE represents more than 50</w:t>
      </w:r>
      <w:r w:rsidR="005F3617">
        <w:t>,</w:t>
      </w:r>
      <w:r>
        <w:t>000 no</w:t>
      </w:r>
      <w:r>
        <w:t>taries and 200</w:t>
      </w:r>
      <w:r w:rsidR="005F3617">
        <w:t>,</w:t>
      </w:r>
      <w:r>
        <w:t xml:space="preserve">000 </w:t>
      </w:r>
      <w:r w:rsidR="005F3617">
        <w:t>staff</w:t>
      </w:r>
      <w:r>
        <w:t xml:space="preserve">. </w:t>
      </w:r>
    </w:p>
    <w:p w14:paraId="5E8E6207" w14:textId="71D75DF8" w:rsidR="003219F4" w:rsidRDefault="007015DE">
      <w:pPr>
        <w:pStyle w:val="5Paragraphebleu"/>
        <w:tabs>
          <w:tab w:val="left" w:pos="3828"/>
        </w:tabs>
        <w:spacing w:before="0"/>
        <w:ind w:left="992"/>
        <w:jc w:val="both"/>
        <w:sectPr w:rsidR="003219F4" w:rsidSect="003E475A">
          <w:headerReference w:type="default" r:id="rId15"/>
          <w:footerReference w:type="default" r:id="rId16"/>
          <w:type w:val="continuous"/>
          <w:pgSz w:w="12240" w:h="15840"/>
          <w:pgMar w:top="993" w:right="460" w:bottom="0" w:left="440" w:header="720" w:footer="625" w:gutter="0"/>
          <w:cols w:space="720"/>
          <w:docGrid w:linePitch="299"/>
        </w:sectPr>
      </w:pPr>
      <w:r>
        <w:t>___</w:t>
      </w:r>
      <w:bookmarkEnd w:id="1"/>
    </w:p>
    <w:p w14:paraId="319110FA" w14:textId="77777777" w:rsidR="003219F4" w:rsidRDefault="003219F4">
      <w:pPr>
        <w:spacing w:line="206" w:lineRule="exact"/>
        <w:rPr>
          <w:sz w:val="18"/>
        </w:rPr>
      </w:pPr>
    </w:p>
    <w:sectPr w:rsidR="003219F4">
      <w:headerReference w:type="default" r:id="rId17"/>
      <w:type w:val="continuous"/>
      <w:pgSz w:w="12240" w:h="15840"/>
      <w:pgMar w:top="200" w:right="460" w:bottom="0" w:left="440" w:header="598" w:footer="0" w:gutter="0"/>
      <w:cols w:num="3" w:space="720" w:equalWidth="0">
        <w:col w:w="4253" w:space="40"/>
        <w:col w:w="2913" w:space="39"/>
        <w:col w:w="40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1A50" w14:textId="77777777" w:rsidR="00EB145D" w:rsidRDefault="00EB145D">
      <w:r>
        <w:separator/>
      </w:r>
    </w:p>
  </w:endnote>
  <w:endnote w:type="continuationSeparator" w:id="0">
    <w:p w14:paraId="2542078E" w14:textId="77777777" w:rsidR="00EB145D" w:rsidRDefault="00EB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legoo">
    <w:altName w:val="Nirmala UI"/>
    <w:charset w:val="00"/>
    <w:family w:val="auto"/>
    <w:pitch w:val="variable"/>
    <w:sig w:usb0="A00080AF" w:usb1="5000204B" w:usb2="00000000" w:usb3="00000000" w:csb0="00000093" w:csb1="00000000"/>
  </w:font>
  <w:font w:name="Conduit ITC">
    <w:altName w:val="Calibri"/>
    <w:charset w:val="00"/>
    <w:family w:val="auto"/>
    <w:pitch w:val="variable"/>
    <w:sig w:usb0="A00000A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FA7C" w14:textId="77777777" w:rsidR="000D410C" w:rsidRPr="00D22E30" w:rsidRDefault="000D410C" w:rsidP="000D410C">
    <w:pPr>
      <w:tabs>
        <w:tab w:val="left" w:pos="10348"/>
      </w:tabs>
      <w:ind w:left="993"/>
      <w:rPr>
        <w:rFonts w:ascii="Conduit ITC" w:hAnsi="Conduit ITC"/>
        <w:color w:val="0600EA"/>
        <w:sz w:val="20"/>
      </w:rPr>
    </w:pPr>
    <w:r w:rsidRPr="00D22E30">
      <w:rPr>
        <w:rFonts w:ascii="Conduit ITC" w:hAnsi="Conduit ITC"/>
        <w:color w:val="0600EA"/>
        <w:sz w:val="20"/>
      </w:rPr>
      <w:t>_____________________________________________________________________________________________</w:t>
    </w:r>
  </w:p>
  <w:p w14:paraId="23DF25EA" w14:textId="77777777" w:rsidR="000D410C" w:rsidRDefault="000D410C" w:rsidP="000D410C">
    <w:pPr>
      <w:spacing w:before="121" w:line="183" w:lineRule="exact"/>
      <w:ind w:left="993"/>
      <w:rPr>
        <w:rFonts w:ascii="Conduit ITC" w:hAnsi="Conduit ITC"/>
        <w:b/>
        <w:sz w:val="20"/>
      </w:rPr>
    </w:pPr>
    <w:r>
      <w:rPr>
        <w:rFonts w:ascii="Conduit ITC" w:hAnsi="Conduit ITC"/>
        <w:b/>
        <w:color w:val="2341D6"/>
        <w:spacing w:val="-2"/>
        <w:sz w:val="20"/>
      </w:rPr>
      <w:t>COUNCIL OF THE NOTARIATS OF THE EUROPEAN UNION</w:t>
    </w:r>
  </w:p>
  <w:p w14:paraId="42BE44B2" w14:textId="77777777" w:rsidR="000D410C" w:rsidRPr="009B3B2B" w:rsidRDefault="000D410C" w:rsidP="000D410C">
    <w:pPr>
      <w:spacing w:line="183" w:lineRule="exact"/>
      <w:ind w:left="993"/>
      <w:rPr>
        <w:rFonts w:ascii="Conduit ITC" w:hAnsi="Conduit ITC"/>
        <w:sz w:val="20"/>
        <w:lang w:val="fr-BE"/>
      </w:rPr>
    </w:pPr>
    <w:r w:rsidRPr="009B3B2B">
      <w:rPr>
        <w:rFonts w:ascii="Conduit ITC" w:hAnsi="Conduit ITC"/>
        <w:color w:val="404040"/>
        <w:sz w:val="20"/>
        <w:lang w:val="fr-BE"/>
      </w:rPr>
      <w:t xml:space="preserve">Avenue de </w:t>
    </w:r>
    <w:proofErr w:type="spellStart"/>
    <w:r w:rsidRPr="009B3B2B">
      <w:rPr>
        <w:rFonts w:ascii="Conduit ITC" w:hAnsi="Conduit ITC"/>
        <w:color w:val="404040"/>
        <w:sz w:val="20"/>
        <w:lang w:val="fr-BE"/>
      </w:rPr>
      <w:t>Cortenbergh</w:t>
    </w:r>
    <w:proofErr w:type="spellEnd"/>
    <w:r w:rsidRPr="009B3B2B">
      <w:rPr>
        <w:rFonts w:ascii="Conduit ITC" w:hAnsi="Conduit ITC"/>
        <w:color w:val="404040"/>
        <w:sz w:val="20"/>
        <w:lang w:val="fr-BE"/>
      </w:rPr>
      <w:t xml:space="preserve">, 120 - B - 1000 Bruxelles </w:t>
    </w:r>
  </w:p>
  <w:p w14:paraId="185E2D78" w14:textId="77777777" w:rsidR="000D410C" w:rsidRPr="009B3B2B" w:rsidRDefault="000D410C" w:rsidP="000D410C">
    <w:pPr>
      <w:spacing w:before="1" w:after="80"/>
      <w:ind w:left="993" w:right="3839"/>
      <w:rPr>
        <w:rFonts w:ascii="Conduit ITC" w:hAnsi="Conduit ITC"/>
        <w:color w:val="404040"/>
        <w:spacing w:val="-6"/>
        <w:sz w:val="20"/>
        <w:lang w:val="fr-BE"/>
      </w:rPr>
    </w:pPr>
    <w:r>
      <w:rPr>
        <w:noProof/>
      </w:rPr>
      <w:drawing>
        <wp:anchor distT="0" distB="0" distL="114300" distR="114300" simplePos="0" relativeHeight="251661313" behindDoc="0" locked="0" layoutInCell="1" allowOverlap="1" wp14:anchorId="4064C02F" wp14:editId="742DA4E9">
          <wp:simplePos x="0" y="0"/>
          <wp:positionH relativeFrom="column">
            <wp:posOffset>622300</wp:posOffset>
          </wp:positionH>
          <wp:positionV relativeFrom="paragraph">
            <wp:posOffset>198755</wp:posOffset>
          </wp:positionV>
          <wp:extent cx="196215" cy="196215"/>
          <wp:effectExtent l="0" t="0" r="0" b="0"/>
          <wp:wrapNone/>
          <wp:docPr id="6"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B2B">
      <w:rPr>
        <w:rFonts w:ascii="Conduit ITC" w:hAnsi="Conduit ITC"/>
        <w:color w:val="404040"/>
        <w:sz w:val="20"/>
        <w:lang w:val="fr-BE"/>
      </w:rPr>
      <w:t>T. +32</w:t>
    </w:r>
    <w:r w:rsidRPr="009B3B2B">
      <w:rPr>
        <w:rFonts w:ascii="Conduit ITC" w:hAnsi="Conduit ITC"/>
        <w:color w:val="404040"/>
        <w:spacing w:val="-4"/>
        <w:sz w:val="20"/>
        <w:lang w:val="fr-BE"/>
      </w:rPr>
      <w:t xml:space="preserve"> </w:t>
    </w:r>
    <w:r w:rsidRPr="009B3B2B">
      <w:rPr>
        <w:rFonts w:ascii="Conduit ITC" w:hAnsi="Conduit ITC"/>
        <w:color w:val="404040"/>
        <w:sz w:val="20"/>
        <w:lang w:val="fr-BE"/>
      </w:rPr>
      <w:t>2</w:t>
    </w:r>
    <w:r w:rsidRPr="009B3B2B">
      <w:rPr>
        <w:rFonts w:ascii="Conduit ITC" w:hAnsi="Conduit ITC"/>
        <w:color w:val="404040"/>
        <w:spacing w:val="-5"/>
        <w:sz w:val="20"/>
        <w:lang w:val="fr-BE"/>
      </w:rPr>
      <w:t xml:space="preserve"> </w:t>
    </w:r>
    <w:r w:rsidRPr="009B3B2B">
      <w:rPr>
        <w:rFonts w:ascii="Conduit ITC" w:hAnsi="Conduit ITC"/>
        <w:color w:val="404040"/>
        <w:sz w:val="20"/>
        <w:lang w:val="fr-BE"/>
      </w:rPr>
      <w:t>513</w:t>
    </w:r>
    <w:r w:rsidRPr="009B3B2B">
      <w:rPr>
        <w:rFonts w:ascii="Conduit ITC" w:hAnsi="Conduit ITC"/>
        <w:color w:val="404040"/>
        <w:spacing w:val="-4"/>
        <w:sz w:val="20"/>
        <w:lang w:val="fr-BE"/>
      </w:rPr>
      <w:t xml:space="preserve"> </w:t>
    </w:r>
    <w:r w:rsidRPr="009B3B2B">
      <w:rPr>
        <w:rFonts w:ascii="Conduit ITC" w:hAnsi="Conduit ITC"/>
        <w:color w:val="404040"/>
        <w:sz w:val="20"/>
        <w:lang w:val="fr-BE"/>
      </w:rPr>
      <w:t>95</w:t>
    </w:r>
    <w:r w:rsidRPr="009B3B2B">
      <w:rPr>
        <w:rFonts w:ascii="Conduit ITC" w:hAnsi="Conduit ITC"/>
        <w:color w:val="404040"/>
        <w:spacing w:val="-4"/>
        <w:sz w:val="20"/>
        <w:lang w:val="fr-BE"/>
      </w:rPr>
      <w:t xml:space="preserve"> </w:t>
    </w:r>
    <w:proofErr w:type="gramStart"/>
    <w:r w:rsidRPr="009B3B2B">
      <w:rPr>
        <w:rFonts w:ascii="Conduit ITC" w:hAnsi="Conduit ITC"/>
        <w:color w:val="404040"/>
        <w:sz w:val="20"/>
        <w:lang w:val="fr-BE"/>
      </w:rPr>
      <w:t>29  -</w:t>
    </w:r>
    <w:proofErr w:type="gramEnd"/>
    <w:r w:rsidRPr="009B3B2B">
      <w:rPr>
        <w:rFonts w:ascii="Conduit ITC" w:hAnsi="Conduit ITC"/>
        <w:color w:val="404040"/>
        <w:sz w:val="20"/>
        <w:lang w:val="fr-BE"/>
      </w:rPr>
      <w:t xml:space="preserve">  </w:t>
    </w:r>
    <w:hyperlink r:id="rId2" w:history="1">
      <w:r w:rsidRPr="009B3B2B">
        <w:rPr>
          <w:rStyle w:val="Lienhypertexte"/>
          <w:rFonts w:ascii="Conduit ITC" w:hAnsi="Conduit ITC"/>
          <w:sz w:val="20"/>
          <w:lang w:val="fr-BE"/>
        </w:rPr>
        <w:t>info@cnue.be</w:t>
      </w:r>
    </w:hyperlink>
    <w:r w:rsidRPr="009B3B2B">
      <w:rPr>
        <w:rFonts w:ascii="Conduit ITC" w:hAnsi="Conduit ITC"/>
        <w:color w:val="404040"/>
        <w:sz w:val="20"/>
        <w:lang w:val="fr-BE"/>
      </w:rPr>
      <w:t xml:space="preserve">  -  </w:t>
    </w:r>
    <w:hyperlink r:id="rId3" w:history="1">
      <w:r w:rsidRPr="009B3B2B">
        <w:rPr>
          <w:rStyle w:val="Lienhypertexte"/>
          <w:rFonts w:ascii="Conduit ITC" w:hAnsi="Conduit ITC"/>
          <w:sz w:val="20"/>
          <w:lang w:val="fr-BE"/>
        </w:rPr>
        <w:t>www.notariesofeurope.eu</w:t>
      </w:r>
    </w:hyperlink>
    <w:r w:rsidRPr="009B3B2B">
      <w:rPr>
        <w:rFonts w:ascii="Conduit ITC" w:hAnsi="Conduit ITC"/>
        <w:color w:val="404040"/>
        <w:spacing w:val="-6"/>
        <w:sz w:val="20"/>
        <w:lang w:val="fr-BE"/>
      </w:rPr>
      <w:t xml:space="preserve"> </w:t>
    </w:r>
  </w:p>
  <w:p w14:paraId="0130CF2F" w14:textId="49289076" w:rsidR="003219F4" w:rsidRPr="000D410C" w:rsidRDefault="000D410C" w:rsidP="000D410C">
    <w:pPr>
      <w:spacing w:before="1"/>
      <w:ind w:left="720" w:right="3838" w:firstLine="720"/>
      <w:rPr>
        <w:rFonts w:ascii="Conduit ITC" w:hAnsi="Conduit ITC"/>
        <w:color w:val="404040"/>
        <w:spacing w:val="-6"/>
        <w:sz w:val="20"/>
      </w:rPr>
    </w:pPr>
    <w:hyperlink r:id="rId4" w:history="1">
      <w:r w:rsidRPr="00410A4D">
        <w:rPr>
          <w:rStyle w:val="Lienhypertexte"/>
          <w:rFonts w:ascii="Conduit ITC" w:hAnsi="Conduit ITC"/>
          <w:spacing w:val="-6"/>
          <w:sz w:val="20"/>
          <w:u w:val="none"/>
        </w:rPr>
        <w:t>@EUnotaries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FA4E4" w14:textId="77777777" w:rsidR="00EB145D" w:rsidRDefault="00EB145D">
      <w:r>
        <w:separator/>
      </w:r>
    </w:p>
  </w:footnote>
  <w:footnote w:type="continuationSeparator" w:id="0">
    <w:p w14:paraId="71B2B855" w14:textId="77777777" w:rsidR="00EB145D" w:rsidRDefault="00EB1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C1B0" w14:textId="0603E388" w:rsidR="003219F4" w:rsidRDefault="00CC76BD">
    <w:pPr>
      <w:pStyle w:val="En-tte"/>
    </w:pPr>
    <w:r>
      <w:rPr>
        <w:noProof/>
      </w:rPr>
      <w:drawing>
        <wp:anchor distT="0" distB="0" distL="114300" distR="114300" simplePos="0" relativeHeight="251659265" behindDoc="0" locked="0" layoutInCell="1" allowOverlap="1" wp14:anchorId="3861325C" wp14:editId="2334E563">
          <wp:simplePos x="0" y="0"/>
          <wp:positionH relativeFrom="page">
            <wp:align>left</wp:align>
          </wp:positionH>
          <wp:positionV relativeFrom="paragraph">
            <wp:posOffset>-323850</wp:posOffset>
          </wp:positionV>
          <wp:extent cx="7864475" cy="1139825"/>
          <wp:effectExtent l="0" t="0" r="0" b="0"/>
          <wp:wrapSquare wrapText="bothSides"/>
          <wp:docPr id="12625356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4475" cy="113982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3645" w14:textId="77777777" w:rsidR="003219F4" w:rsidRDefault="003219F4">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25.5pt" o:bullet="t">
        <v:imagedata r:id="rId1" o:title="petite_etoile_cerise_notaireeurope"/>
      </v:shape>
    </w:pict>
  </w:numPicBullet>
  <w:abstractNum w:abstractNumId="0" w15:restartNumberingAfterBreak="0">
    <w:nsid w:val="0096243E"/>
    <w:multiLevelType w:val="hybridMultilevel"/>
    <w:tmpl w:val="4F1E97D6"/>
    <w:lvl w:ilvl="0" w:tplc="63FE8440">
      <w:start w:val="1"/>
      <w:numFmt w:val="bullet"/>
      <w:lvlText w:val=""/>
      <w:lvlPicBulletId w:val="0"/>
      <w:lvlJc w:val="left"/>
      <w:pPr>
        <w:ind w:left="1713" w:hanging="360"/>
      </w:pPr>
      <w:rPr>
        <w:rFonts w:ascii="Symbol" w:hAnsi="Symbol" w:hint="default"/>
        <w:color w:val="auto"/>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15:restartNumberingAfterBreak="0">
    <w:nsid w:val="4C9701D8"/>
    <w:multiLevelType w:val="hybridMultilevel"/>
    <w:tmpl w:val="C0421BD8"/>
    <w:lvl w:ilvl="0" w:tplc="85CAF5DE">
      <w:numFmt w:val="bullet"/>
      <w:lvlText w:val=""/>
      <w:lvlJc w:val="left"/>
      <w:pPr>
        <w:ind w:left="2440" w:hanging="440"/>
      </w:pPr>
      <w:rPr>
        <w:rFonts w:ascii="Symbol" w:eastAsia="Symbol" w:hAnsi="Symbol" w:cs="Symbol" w:hint="default"/>
        <w:b/>
        <w:bCs/>
        <w:i w:val="0"/>
        <w:iCs w:val="0"/>
        <w:color w:val="003CD5"/>
        <w:w w:val="99"/>
        <w:sz w:val="24"/>
        <w:szCs w:val="24"/>
        <w:lang w:val="en-US" w:eastAsia="en-US" w:bidi="ar-SA"/>
      </w:rPr>
    </w:lvl>
    <w:lvl w:ilvl="1" w:tplc="CE04F556">
      <w:numFmt w:val="bullet"/>
      <w:lvlText w:val="•"/>
      <w:lvlJc w:val="left"/>
      <w:pPr>
        <w:ind w:left="3330" w:hanging="440"/>
      </w:pPr>
      <w:rPr>
        <w:rFonts w:hint="default"/>
        <w:lang w:val="en-US" w:eastAsia="en-US" w:bidi="ar-SA"/>
      </w:rPr>
    </w:lvl>
    <w:lvl w:ilvl="2" w:tplc="6DC830FC">
      <w:numFmt w:val="bullet"/>
      <w:lvlText w:val="•"/>
      <w:lvlJc w:val="left"/>
      <w:pPr>
        <w:ind w:left="4220" w:hanging="440"/>
      </w:pPr>
      <w:rPr>
        <w:rFonts w:hint="default"/>
        <w:lang w:val="en-US" w:eastAsia="en-US" w:bidi="ar-SA"/>
      </w:rPr>
    </w:lvl>
    <w:lvl w:ilvl="3" w:tplc="A2841D4E">
      <w:numFmt w:val="bullet"/>
      <w:lvlText w:val="•"/>
      <w:lvlJc w:val="left"/>
      <w:pPr>
        <w:ind w:left="5110" w:hanging="440"/>
      </w:pPr>
      <w:rPr>
        <w:rFonts w:hint="default"/>
        <w:lang w:val="en-US" w:eastAsia="en-US" w:bidi="ar-SA"/>
      </w:rPr>
    </w:lvl>
    <w:lvl w:ilvl="4" w:tplc="7BB8BA3A">
      <w:numFmt w:val="bullet"/>
      <w:lvlText w:val="•"/>
      <w:lvlJc w:val="left"/>
      <w:pPr>
        <w:ind w:left="6000" w:hanging="440"/>
      </w:pPr>
      <w:rPr>
        <w:rFonts w:hint="default"/>
        <w:lang w:val="en-US" w:eastAsia="en-US" w:bidi="ar-SA"/>
      </w:rPr>
    </w:lvl>
    <w:lvl w:ilvl="5" w:tplc="D7B02F08">
      <w:numFmt w:val="bullet"/>
      <w:lvlText w:val="•"/>
      <w:lvlJc w:val="left"/>
      <w:pPr>
        <w:ind w:left="6890" w:hanging="440"/>
      </w:pPr>
      <w:rPr>
        <w:rFonts w:hint="default"/>
        <w:lang w:val="en-US" w:eastAsia="en-US" w:bidi="ar-SA"/>
      </w:rPr>
    </w:lvl>
    <w:lvl w:ilvl="6" w:tplc="BA502B96">
      <w:numFmt w:val="bullet"/>
      <w:lvlText w:val="•"/>
      <w:lvlJc w:val="left"/>
      <w:pPr>
        <w:ind w:left="7780" w:hanging="440"/>
      </w:pPr>
      <w:rPr>
        <w:rFonts w:hint="default"/>
        <w:lang w:val="en-US" w:eastAsia="en-US" w:bidi="ar-SA"/>
      </w:rPr>
    </w:lvl>
    <w:lvl w:ilvl="7" w:tplc="627A5310">
      <w:numFmt w:val="bullet"/>
      <w:lvlText w:val="•"/>
      <w:lvlJc w:val="left"/>
      <w:pPr>
        <w:ind w:left="8670" w:hanging="440"/>
      </w:pPr>
      <w:rPr>
        <w:rFonts w:hint="default"/>
        <w:lang w:val="en-US" w:eastAsia="en-US" w:bidi="ar-SA"/>
      </w:rPr>
    </w:lvl>
    <w:lvl w:ilvl="8" w:tplc="147655A8">
      <w:numFmt w:val="bullet"/>
      <w:lvlText w:val="•"/>
      <w:lvlJc w:val="left"/>
      <w:pPr>
        <w:ind w:left="9560" w:hanging="440"/>
      </w:pPr>
      <w:rPr>
        <w:rFonts w:hint="default"/>
        <w:lang w:val="en-US" w:eastAsia="en-US" w:bidi="ar-SA"/>
      </w:rPr>
    </w:lvl>
  </w:abstractNum>
  <w:abstractNum w:abstractNumId="2" w15:restartNumberingAfterBreak="0">
    <w:nsid w:val="6A953622"/>
    <w:multiLevelType w:val="hybridMultilevel"/>
    <w:tmpl w:val="DEFC1B86"/>
    <w:lvl w:ilvl="0" w:tplc="63FE8440">
      <w:start w:val="1"/>
      <w:numFmt w:val="bullet"/>
      <w:lvlText w:val=""/>
      <w:lvlPicBulletId w:val="0"/>
      <w:lvlJc w:val="left"/>
      <w:pPr>
        <w:ind w:left="1713" w:hanging="360"/>
      </w:pPr>
      <w:rPr>
        <w:rFonts w:ascii="Symbol" w:hAnsi="Symbol" w:hint="default"/>
        <w:color w:val="auto"/>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num w:numId="1" w16cid:durableId="1441798268">
    <w:abstractNumId w:val="1"/>
  </w:num>
  <w:num w:numId="2" w16cid:durableId="1944805382">
    <w:abstractNumId w:val="2"/>
  </w:num>
  <w:num w:numId="3" w16cid:durableId="14426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B3"/>
    <w:rsid w:val="00006B47"/>
    <w:rsid w:val="00007955"/>
    <w:rsid w:val="0001050E"/>
    <w:rsid w:val="00015BA1"/>
    <w:rsid w:val="00051BED"/>
    <w:rsid w:val="00062121"/>
    <w:rsid w:val="000679F0"/>
    <w:rsid w:val="00072B10"/>
    <w:rsid w:val="00081350"/>
    <w:rsid w:val="00087546"/>
    <w:rsid w:val="000A18E8"/>
    <w:rsid w:val="000B09C2"/>
    <w:rsid w:val="000B12B4"/>
    <w:rsid w:val="000B255F"/>
    <w:rsid w:val="000B7EE8"/>
    <w:rsid w:val="000C5437"/>
    <w:rsid w:val="000D07D8"/>
    <w:rsid w:val="000D410C"/>
    <w:rsid w:val="000D6048"/>
    <w:rsid w:val="000E060A"/>
    <w:rsid w:val="000F21AB"/>
    <w:rsid w:val="000F5C33"/>
    <w:rsid w:val="00102F8A"/>
    <w:rsid w:val="0011054A"/>
    <w:rsid w:val="00124920"/>
    <w:rsid w:val="001276B8"/>
    <w:rsid w:val="00145DC2"/>
    <w:rsid w:val="00154316"/>
    <w:rsid w:val="0015790E"/>
    <w:rsid w:val="00161136"/>
    <w:rsid w:val="001704A1"/>
    <w:rsid w:val="00173D98"/>
    <w:rsid w:val="0018053D"/>
    <w:rsid w:val="001828D9"/>
    <w:rsid w:val="00184DE5"/>
    <w:rsid w:val="00185146"/>
    <w:rsid w:val="0018786C"/>
    <w:rsid w:val="001A1457"/>
    <w:rsid w:val="001A7D2E"/>
    <w:rsid w:val="001B597B"/>
    <w:rsid w:val="001C1C8C"/>
    <w:rsid w:val="001C34CB"/>
    <w:rsid w:val="001D1433"/>
    <w:rsid w:val="001D396D"/>
    <w:rsid w:val="001D426E"/>
    <w:rsid w:val="001D6317"/>
    <w:rsid w:val="001E6EB6"/>
    <w:rsid w:val="001E7F16"/>
    <w:rsid w:val="00205378"/>
    <w:rsid w:val="00206529"/>
    <w:rsid w:val="0021466F"/>
    <w:rsid w:val="00217341"/>
    <w:rsid w:val="00230043"/>
    <w:rsid w:val="00245468"/>
    <w:rsid w:val="00250E62"/>
    <w:rsid w:val="002512A9"/>
    <w:rsid w:val="0025601F"/>
    <w:rsid w:val="00260BA5"/>
    <w:rsid w:val="002632C2"/>
    <w:rsid w:val="002716AA"/>
    <w:rsid w:val="00272079"/>
    <w:rsid w:val="002726B1"/>
    <w:rsid w:val="00275063"/>
    <w:rsid w:val="00276964"/>
    <w:rsid w:val="002821C3"/>
    <w:rsid w:val="00284878"/>
    <w:rsid w:val="00284AC5"/>
    <w:rsid w:val="00286C9F"/>
    <w:rsid w:val="00292009"/>
    <w:rsid w:val="002966C5"/>
    <w:rsid w:val="002A434E"/>
    <w:rsid w:val="002B09AD"/>
    <w:rsid w:val="002B6CA4"/>
    <w:rsid w:val="002D691F"/>
    <w:rsid w:val="002E26DC"/>
    <w:rsid w:val="002E5278"/>
    <w:rsid w:val="002F2934"/>
    <w:rsid w:val="00304835"/>
    <w:rsid w:val="00310D11"/>
    <w:rsid w:val="00317989"/>
    <w:rsid w:val="003210AC"/>
    <w:rsid w:val="003219F4"/>
    <w:rsid w:val="00327FAB"/>
    <w:rsid w:val="00330914"/>
    <w:rsid w:val="0033258B"/>
    <w:rsid w:val="00350CBE"/>
    <w:rsid w:val="00350CEF"/>
    <w:rsid w:val="00360B53"/>
    <w:rsid w:val="00364FCE"/>
    <w:rsid w:val="00370534"/>
    <w:rsid w:val="00380D60"/>
    <w:rsid w:val="00384104"/>
    <w:rsid w:val="00397E99"/>
    <w:rsid w:val="003A254E"/>
    <w:rsid w:val="003B084F"/>
    <w:rsid w:val="003B1DD6"/>
    <w:rsid w:val="003B2810"/>
    <w:rsid w:val="003D04D1"/>
    <w:rsid w:val="003D5871"/>
    <w:rsid w:val="003D6099"/>
    <w:rsid w:val="003D7B71"/>
    <w:rsid w:val="003E0425"/>
    <w:rsid w:val="003E2AE5"/>
    <w:rsid w:val="003E475A"/>
    <w:rsid w:val="003E53D7"/>
    <w:rsid w:val="003F12C1"/>
    <w:rsid w:val="003F7521"/>
    <w:rsid w:val="00407040"/>
    <w:rsid w:val="00410A4D"/>
    <w:rsid w:val="00410CA7"/>
    <w:rsid w:val="00413DE0"/>
    <w:rsid w:val="00424C16"/>
    <w:rsid w:val="00442968"/>
    <w:rsid w:val="00454501"/>
    <w:rsid w:val="0047072C"/>
    <w:rsid w:val="00471ECE"/>
    <w:rsid w:val="00483466"/>
    <w:rsid w:val="00492BE1"/>
    <w:rsid w:val="004A7803"/>
    <w:rsid w:val="004B17B3"/>
    <w:rsid w:val="004C0B8F"/>
    <w:rsid w:val="004D2E39"/>
    <w:rsid w:val="004D7F07"/>
    <w:rsid w:val="004E4650"/>
    <w:rsid w:val="004F136A"/>
    <w:rsid w:val="004F3889"/>
    <w:rsid w:val="004F7342"/>
    <w:rsid w:val="00514F40"/>
    <w:rsid w:val="005159B9"/>
    <w:rsid w:val="005424BD"/>
    <w:rsid w:val="005425D6"/>
    <w:rsid w:val="00543E52"/>
    <w:rsid w:val="0054786C"/>
    <w:rsid w:val="00562263"/>
    <w:rsid w:val="00562EBF"/>
    <w:rsid w:val="0056365D"/>
    <w:rsid w:val="00566717"/>
    <w:rsid w:val="00572305"/>
    <w:rsid w:val="005756D8"/>
    <w:rsid w:val="005818C5"/>
    <w:rsid w:val="00583DAD"/>
    <w:rsid w:val="0058479B"/>
    <w:rsid w:val="005848AE"/>
    <w:rsid w:val="0058602C"/>
    <w:rsid w:val="005861A5"/>
    <w:rsid w:val="00586B60"/>
    <w:rsid w:val="00595A07"/>
    <w:rsid w:val="005B28EC"/>
    <w:rsid w:val="005B5D3D"/>
    <w:rsid w:val="005C27E5"/>
    <w:rsid w:val="005C662F"/>
    <w:rsid w:val="005D0AC6"/>
    <w:rsid w:val="005E008F"/>
    <w:rsid w:val="005F3617"/>
    <w:rsid w:val="0060230C"/>
    <w:rsid w:val="00602BF4"/>
    <w:rsid w:val="006206F2"/>
    <w:rsid w:val="00630CE8"/>
    <w:rsid w:val="00637845"/>
    <w:rsid w:val="00647119"/>
    <w:rsid w:val="00654596"/>
    <w:rsid w:val="0065605D"/>
    <w:rsid w:val="00657E3A"/>
    <w:rsid w:val="00670003"/>
    <w:rsid w:val="00671043"/>
    <w:rsid w:val="0067279D"/>
    <w:rsid w:val="00673368"/>
    <w:rsid w:val="006771AA"/>
    <w:rsid w:val="00680E3B"/>
    <w:rsid w:val="006814C1"/>
    <w:rsid w:val="006906A1"/>
    <w:rsid w:val="00691646"/>
    <w:rsid w:val="00693DB2"/>
    <w:rsid w:val="006B59B4"/>
    <w:rsid w:val="006C0A3C"/>
    <w:rsid w:val="006C0F8C"/>
    <w:rsid w:val="007015DE"/>
    <w:rsid w:val="00702537"/>
    <w:rsid w:val="00703264"/>
    <w:rsid w:val="0070378C"/>
    <w:rsid w:val="007047B5"/>
    <w:rsid w:val="00713BE3"/>
    <w:rsid w:val="00715589"/>
    <w:rsid w:val="007158DC"/>
    <w:rsid w:val="007252A7"/>
    <w:rsid w:val="00730FC9"/>
    <w:rsid w:val="00743EB0"/>
    <w:rsid w:val="00743EDE"/>
    <w:rsid w:val="0075054F"/>
    <w:rsid w:val="007564A9"/>
    <w:rsid w:val="00765861"/>
    <w:rsid w:val="00771A74"/>
    <w:rsid w:val="00776DBE"/>
    <w:rsid w:val="007A4E20"/>
    <w:rsid w:val="007A7A39"/>
    <w:rsid w:val="007B382A"/>
    <w:rsid w:val="007C7094"/>
    <w:rsid w:val="007D6AC7"/>
    <w:rsid w:val="008045D3"/>
    <w:rsid w:val="00814E4F"/>
    <w:rsid w:val="0082399E"/>
    <w:rsid w:val="0082604D"/>
    <w:rsid w:val="008420B2"/>
    <w:rsid w:val="008567E6"/>
    <w:rsid w:val="008625F7"/>
    <w:rsid w:val="008630B1"/>
    <w:rsid w:val="008666A6"/>
    <w:rsid w:val="00866A0C"/>
    <w:rsid w:val="00872B2E"/>
    <w:rsid w:val="00874404"/>
    <w:rsid w:val="008806D5"/>
    <w:rsid w:val="00892156"/>
    <w:rsid w:val="008A04C6"/>
    <w:rsid w:val="008A5BA9"/>
    <w:rsid w:val="008B69AD"/>
    <w:rsid w:val="008E2081"/>
    <w:rsid w:val="008E51DC"/>
    <w:rsid w:val="008F5DB9"/>
    <w:rsid w:val="008F7E4C"/>
    <w:rsid w:val="00910076"/>
    <w:rsid w:val="009153AA"/>
    <w:rsid w:val="00923123"/>
    <w:rsid w:val="00923B41"/>
    <w:rsid w:val="00926837"/>
    <w:rsid w:val="00941118"/>
    <w:rsid w:val="00956DA3"/>
    <w:rsid w:val="00957E57"/>
    <w:rsid w:val="0096317A"/>
    <w:rsid w:val="009633B2"/>
    <w:rsid w:val="00966DD3"/>
    <w:rsid w:val="00973871"/>
    <w:rsid w:val="00973C52"/>
    <w:rsid w:val="00982204"/>
    <w:rsid w:val="009A25DE"/>
    <w:rsid w:val="009B77B1"/>
    <w:rsid w:val="009D25A4"/>
    <w:rsid w:val="009E073A"/>
    <w:rsid w:val="009E30F7"/>
    <w:rsid w:val="009E6A64"/>
    <w:rsid w:val="009F0B81"/>
    <w:rsid w:val="009F3523"/>
    <w:rsid w:val="009F3892"/>
    <w:rsid w:val="009F421A"/>
    <w:rsid w:val="00A35B4D"/>
    <w:rsid w:val="00A37337"/>
    <w:rsid w:val="00A54FE7"/>
    <w:rsid w:val="00A65F34"/>
    <w:rsid w:val="00A72FA9"/>
    <w:rsid w:val="00A84619"/>
    <w:rsid w:val="00A85C81"/>
    <w:rsid w:val="00A91772"/>
    <w:rsid w:val="00A97F1E"/>
    <w:rsid w:val="00AA5542"/>
    <w:rsid w:val="00AC44AF"/>
    <w:rsid w:val="00AC48DF"/>
    <w:rsid w:val="00AC4E2E"/>
    <w:rsid w:val="00AC72B3"/>
    <w:rsid w:val="00AF1C52"/>
    <w:rsid w:val="00AF26B8"/>
    <w:rsid w:val="00AF68AF"/>
    <w:rsid w:val="00B025BD"/>
    <w:rsid w:val="00B05EC8"/>
    <w:rsid w:val="00B23D7B"/>
    <w:rsid w:val="00B275ED"/>
    <w:rsid w:val="00B3343A"/>
    <w:rsid w:val="00B457AE"/>
    <w:rsid w:val="00B45FD7"/>
    <w:rsid w:val="00B73F33"/>
    <w:rsid w:val="00B7510C"/>
    <w:rsid w:val="00B929C2"/>
    <w:rsid w:val="00BB01A9"/>
    <w:rsid w:val="00BD043C"/>
    <w:rsid w:val="00BE1D38"/>
    <w:rsid w:val="00C10D90"/>
    <w:rsid w:val="00C13040"/>
    <w:rsid w:val="00C20276"/>
    <w:rsid w:val="00C24F66"/>
    <w:rsid w:val="00C34EB0"/>
    <w:rsid w:val="00C3715A"/>
    <w:rsid w:val="00C40460"/>
    <w:rsid w:val="00C4329D"/>
    <w:rsid w:val="00C46710"/>
    <w:rsid w:val="00C51804"/>
    <w:rsid w:val="00C531B7"/>
    <w:rsid w:val="00C60ED3"/>
    <w:rsid w:val="00C6273D"/>
    <w:rsid w:val="00C66290"/>
    <w:rsid w:val="00C7694F"/>
    <w:rsid w:val="00C8110F"/>
    <w:rsid w:val="00C87F0C"/>
    <w:rsid w:val="00C94222"/>
    <w:rsid w:val="00C95844"/>
    <w:rsid w:val="00CB5A83"/>
    <w:rsid w:val="00CB74D7"/>
    <w:rsid w:val="00CC154C"/>
    <w:rsid w:val="00CC5FCA"/>
    <w:rsid w:val="00CC7342"/>
    <w:rsid w:val="00CC76BD"/>
    <w:rsid w:val="00CD5C57"/>
    <w:rsid w:val="00CF160C"/>
    <w:rsid w:val="00CF2D8B"/>
    <w:rsid w:val="00CF55AD"/>
    <w:rsid w:val="00D169EB"/>
    <w:rsid w:val="00D3072E"/>
    <w:rsid w:val="00D33FFD"/>
    <w:rsid w:val="00D34F82"/>
    <w:rsid w:val="00D47FBA"/>
    <w:rsid w:val="00D566C0"/>
    <w:rsid w:val="00D70578"/>
    <w:rsid w:val="00D72EED"/>
    <w:rsid w:val="00D8123D"/>
    <w:rsid w:val="00D83079"/>
    <w:rsid w:val="00D83194"/>
    <w:rsid w:val="00DA4038"/>
    <w:rsid w:val="00DC5543"/>
    <w:rsid w:val="00DC6BB1"/>
    <w:rsid w:val="00DC74C7"/>
    <w:rsid w:val="00DE146B"/>
    <w:rsid w:val="00DE1802"/>
    <w:rsid w:val="00DE481B"/>
    <w:rsid w:val="00DF365D"/>
    <w:rsid w:val="00E10C77"/>
    <w:rsid w:val="00E11F1D"/>
    <w:rsid w:val="00E12EDF"/>
    <w:rsid w:val="00E1562C"/>
    <w:rsid w:val="00E25B37"/>
    <w:rsid w:val="00E40FA8"/>
    <w:rsid w:val="00E44B7B"/>
    <w:rsid w:val="00E459FD"/>
    <w:rsid w:val="00E46079"/>
    <w:rsid w:val="00E514BC"/>
    <w:rsid w:val="00E57A6D"/>
    <w:rsid w:val="00E60DBC"/>
    <w:rsid w:val="00E61165"/>
    <w:rsid w:val="00E63713"/>
    <w:rsid w:val="00E65E4C"/>
    <w:rsid w:val="00E6738C"/>
    <w:rsid w:val="00E820FD"/>
    <w:rsid w:val="00E82974"/>
    <w:rsid w:val="00EA2AE6"/>
    <w:rsid w:val="00EA5F7C"/>
    <w:rsid w:val="00EB145D"/>
    <w:rsid w:val="00EB72FE"/>
    <w:rsid w:val="00EC182A"/>
    <w:rsid w:val="00EC3745"/>
    <w:rsid w:val="00EC5585"/>
    <w:rsid w:val="00EE7532"/>
    <w:rsid w:val="00EF1318"/>
    <w:rsid w:val="00F02245"/>
    <w:rsid w:val="00F22394"/>
    <w:rsid w:val="00F2704E"/>
    <w:rsid w:val="00F551ED"/>
    <w:rsid w:val="00F62B19"/>
    <w:rsid w:val="00F721D5"/>
    <w:rsid w:val="00F7750B"/>
    <w:rsid w:val="00F80D2C"/>
    <w:rsid w:val="00F82BAD"/>
    <w:rsid w:val="00F8614C"/>
    <w:rsid w:val="00F933DE"/>
    <w:rsid w:val="00FB41DF"/>
    <w:rsid w:val="00FD11CA"/>
    <w:rsid w:val="00FD5975"/>
  </w:rsids>
  <m:mathPr>
    <m:mathFont m:val="Cambria Math"/>
    <m:brkBin m:val="before"/>
    <m:brkBinSub m:val="--"/>
    <m:smallFrac/>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8D10BC1"/>
  <w15:chartTrackingRefBased/>
  <w15:docId w15:val="{CD9E0248-2B00-421D-BA1B-B4C036DD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17B3"/>
    <w:pPr>
      <w:widowControl w:val="0"/>
      <w:autoSpaceDE w:val="0"/>
      <w:autoSpaceDN w:val="0"/>
    </w:pPr>
    <w:rPr>
      <w:rFonts w:ascii="Arial" w:eastAsia="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rsid w:val="004B17B3"/>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OC11">
    <w:name w:val="TOC 11"/>
    <w:basedOn w:val="Normal"/>
    <w:uiPriority w:val="1"/>
    <w:qFormat/>
    <w:rsid w:val="004B17B3"/>
    <w:pPr>
      <w:spacing w:before="119"/>
      <w:ind w:left="2880" w:hanging="441"/>
    </w:pPr>
    <w:rPr>
      <w:b/>
      <w:bCs/>
      <w:sz w:val="24"/>
      <w:szCs w:val="24"/>
    </w:rPr>
  </w:style>
  <w:style w:type="paragraph" w:styleId="Corpsdetexte">
    <w:name w:val="Body Text"/>
    <w:basedOn w:val="Normal"/>
    <w:uiPriority w:val="1"/>
    <w:rsid w:val="004B17B3"/>
  </w:style>
  <w:style w:type="paragraph" w:customStyle="1" w:styleId="1Naturedoc">
    <w:name w:val="1 Nature doc"/>
    <w:basedOn w:val="Normal"/>
    <w:uiPriority w:val="1"/>
    <w:qFormat/>
    <w:rsid w:val="0070378C"/>
    <w:pPr>
      <w:spacing w:before="110"/>
      <w:ind w:left="100"/>
    </w:pPr>
    <w:rPr>
      <w:rFonts w:ascii="Glegoo" w:hAnsi="Glegoo" w:cs="Glegoo"/>
      <w:b/>
      <w:color w:val="0600EA"/>
      <w:sz w:val="24"/>
      <w:szCs w:val="24"/>
    </w:rPr>
  </w:style>
  <w:style w:type="paragraph" w:customStyle="1" w:styleId="2Grandtitre">
    <w:name w:val="2 Grand titre"/>
    <w:basedOn w:val="Corpsdetexte"/>
    <w:uiPriority w:val="1"/>
    <w:qFormat/>
    <w:rsid w:val="005E008F"/>
    <w:rPr>
      <w:rFonts w:ascii="Conduit ITC" w:hAnsi="Conduit ITC"/>
      <w:b/>
      <w:bCs/>
      <w:color w:val="0600EA"/>
      <w:sz w:val="60"/>
      <w:szCs w:val="60"/>
    </w:rPr>
  </w:style>
  <w:style w:type="paragraph" w:customStyle="1" w:styleId="3Titreparagraphe">
    <w:name w:val="3 Titre paragraphe"/>
    <w:basedOn w:val="Heading51"/>
    <w:uiPriority w:val="1"/>
    <w:qFormat/>
    <w:rsid w:val="005E008F"/>
    <w:pPr>
      <w:spacing w:before="100" w:beforeAutospacing="1" w:line="276" w:lineRule="auto"/>
    </w:pPr>
    <w:rPr>
      <w:rFonts w:ascii="Glegoo" w:hAnsi="Glegoo" w:cs="Glegoo"/>
      <w:b/>
      <w:color w:val="0600EA"/>
      <w:sz w:val="28"/>
      <w:szCs w:val="28"/>
    </w:rPr>
  </w:style>
  <w:style w:type="paragraph" w:customStyle="1" w:styleId="4Paragraphe">
    <w:name w:val="4 Paragraphe"/>
    <w:basedOn w:val="Heading51"/>
    <w:uiPriority w:val="1"/>
    <w:qFormat/>
    <w:rsid w:val="005E008F"/>
    <w:pPr>
      <w:spacing w:line="276" w:lineRule="auto"/>
    </w:pPr>
    <w:rPr>
      <w:rFonts w:ascii="Conduit ITC" w:hAnsi="Conduit ITC"/>
    </w:rPr>
  </w:style>
  <w:style w:type="paragraph" w:customStyle="1" w:styleId="Heading51">
    <w:name w:val="Heading 51"/>
    <w:basedOn w:val="Normal"/>
    <w:uiPriority w:val="1"/>
    <w:qFormat/>
    <w:rsid w:val="004B17B3"/>
    <w:pPr>
      <w:spacing w:before="268"/>
      <w:ind w:left="2440" w:right="998"/>
      <w:outlineLvl w:val="5"/>
    </w:pPr>
    <w:rPr>
      <w:sz w:val="24"/>
      <w:szCs w:val="24"/>
    </w:rPr>
  </w:style>
  <w:style w:type="paragraph" w:customStyle="1" w:styleId="Heading61">
    <w:name w:val="Heading 61"/>
    <w:basedOn w:val="Normal"/>
    <w:uiPriority w:val="1"/>
    <w:qFormat/>
    <w:rsid w:val="004B17B3"/>
    <w:pPr>
      <w:spacing w:before="141"/>
      <w:ind w:left="3161"/>
      <w:outlineLvl w:val="6"/>
    </w:pPr>
    <w:rPr>
      <w:b/>
      <w:bCs/>
    </w:rPr>
  </w:style>
  <w:style w:type="paragraph" w:styleId="Paragraphedeliste">
    <w:name w:val="List Paragraph"/>
    <w:basedOn w:val="Normal"/>
    <w:uiPriority w:val="1"/>
    <w:qFormat/>
    <w:rsid w:val="004B17B3"/>
    <w:pPr>
      <w:spacing w:before="119"/>
      <w:ind w:left="2880" w:hanging="441"/>
    </w:pPr>
  </w:style>
  <w:style w:type="paragraph" w:customStyle="1" w:styleId="TableParagraph">
    <w:name w:val="Table Paragraph"/>
    <w:basedOn w:val="Normal"/>
    <w:uiPriority w:val="1"/>
    <w:qFormat/>
    <w:rsid w:val="004B17B3"/>
  </w:style>
  <w:style w:type="paragraph" w:styleId="Textedebulles">
    <w:name w:val="Balloon Text"/>
    <w:basedOn w:val="Normal"/>
    <w:link w:val="TextedebullesCar"/>
    <w:uiPriority w:val="99"/>
    <w:semiHidden/>
    <w:unhideWhenUsed/>
    <w:rsid w:val="004E4650"/>
    <w:rPr>
      <w:rFonts w:ascii="Tahoma" w:hAnsi="Tahoma" w:cs="Tahoma"/>
      <w:sz w:val="16"/>
      <w:szCs w:val="16"/>
    </w:rPr>
  </w:style>
  <w:style w:type="character" w:customStyle="1" w:styleId="TextedebullesCar">
    <w:name w:val="Texte de bulles Car"/>
    <w:link w:val="Textedebulles"/>
    <w:uiPriority w:val="99"/>
    <w:semiHidden/>
    <w:rsid w:val="004E4650"/>
    <w:rPr>
      <w:rFonts w:ascii="Tahoma" w:eastAsia="Arial" w:hAnsi="Tahoma" w:cs="Tahoma"/>
      <w:sz w:val="16"/>
      <w:szCs w:val="16"/>
    </w:rPr>
  </w:style>
  <w:style w:type="paragraph" w:styleId="Citation">
    <w:name w:val="Quote"/>
    <w:aliases w:val="5 Parole"/>
    <w:next w:val="Normal"/>
    <w:link w:val="CitationCar"/>
    <w:uiPriority w:val="29"/>
    <w:rsid w:val="004D7F07"/>
    <w:pPr>
      <w:widowControl w:val="0"/>
      <w:autoSpaceDE w:val="0"/>
      <w:autoSpaceDN w:val="0"/>
    </w:pPr>
    <w:rPr>
      <w:rFonts w:ascii="Conduit ITC" w:eastAsia="Arial" w:hAnsi="Conduit ITC" w:cs="Arial"/>
      <w:i/>
      <w:color w:val="0600EA"/>
      <w:sz w:val="24"/>
      <w:szCs w:val="24"/>
    </w:rPr>
  </w:style>
  <w:style w:type="character" w:customStyle="1" w:styleId="CitationCar">
    <w:name w:val="Citation Car"/>
    <w:aliases w:val="5 Parole Car"/>
    <w:link w:val="Citation"/>
    <w:uiPriority w:val="29"/>
    <w:rsid w:val="004D7F07"/>
    <w:rPr>
      <w:rFonts w:ascii="Conduit ITC" w:eastAsia="Arial" w:hAnsi="Conduit ITC" w:cs="Arial"/>
      <w:i/>
      <w:color w:val="0600EA"/>
      <w:sz w:val="24"/>
      <w:szCs w:val="24"/>
    </w:rPr>
  </w:style>
  <w:style w:type="character" w:styleId="Lienhypertexte">
    <w:name w:val="Hyperlink"/>
    <w:uiPriority w:val="99"/>
    <w:unhideWhenUsed/>
    <w:rsid w:val="0070378C"/>
    <w:rPr>
      <w:color w:val="0000FF"/>
      <w:u w:val="single"/>
    </w:rPr>
  </w:style>
  <w:style w:type="paragraph" w:customStyle="1" w:styleId="5Paragraphebleu">
    <w:name w:val="5 Paragraphe bleu"/>
    <w:basedOn w:val="4Paragraphe"/>
    <w:uiPriority w:val="1"/>
    <w:qFormat/>
    <w:rsid w:val="003F12C1"/>
    <w:rPr>
      <w:color w:val="0600EA"/>
    </w:rPr>
  </w:style>
  <w:style w:type="table" w:styleId="Grilledutableau">
    <w:name w:val="Table Grid"/>
    <w:basedOn w:val="TableauNormal"/>
    <w:uiPriority w:val="59"/>
    <w:rsid w:val="005667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E1D38"/>
    <w:pPr>
      <w:tabs>
        <w:tab w:val="center" w:pos="4536"/>
        <w:tab w:val="right" w:pos="9072"/>
      </w:tabs>
    </w:pPr>
  </w:style>
  <w:style w:type="character" w:customStyle="1" w:styleId="En-tteCar">
    <w:name w:val="En-tête Car"/>
    <w:link w:val="En-tte"/>
    <w:uiPriority w:val="99"/>
    <w:rsid w:val="00BE1D38"/>
    <w:rPr>
      <w:rFonts w:ascii="Arial" w:eastAsia="Arial" w:hAnsi="Arial" w:cs="Arial"/>
      <w:sz w:val="22"/>
      <w:szCs w:val="22"/>
    </w:rPr>
  </w:style>
  <w:style w:type="paragraph" w:styleId="Pieddepage">
    <w:name w:val="footer"/>
    <w:basedOn w:val="Normal"/>
    <w:link w:val="PieddepageCar"/>
    <w:uiPriority w:val="99"/>
    <w:unhideWhenUsed/>
    <w:rsid w:val="00BE1D38"/>
    <w:pPr>
      <w:tabs>
        <w:tab w:val="center" w:pos="4536"/>
        <w:tab w:val="right" w:pos="9072"/>
      </w:tabs>
    </w:pPr>
  </w:style>
  <w:style w:type="character" w:customStyle="1" w:styleId="PieddepageCar">
    <w:name w:val="Pied de page Car"/>
    <w:link w:val="Pieddepage"/>
    <w:uiPriority w:val="99"/>
    <w:rsid w:val="00BE1D38"/>
    <w:rPr>
      <w:rFonts w:ascii="Arial" w:eastAsia="Arial" w:hAnsi="Arial" w:cs="Arial"/>
      <w:sz w:val="22"/>
      <w:szCs w:val="22"/>
    </w:rPr>
  </w:style>
  <w:style w:type="character" w:styleId="Mentionnonrsolue">
    <w:name w:val="Unresolved Mention"/>
    <w:uiPriority w:val="99"/>
    <w:semiHidden/>
    <w:unhideWhenUsed/>
    <w:rsid w:val="00C40460"/>
    <w:rPr>
      <w:color w:val="605E5C"/>
      <w:shd w:val="clear" w:color="auto" w:fill="E1DFDD"/>
    </w:rPr>
  </w:style>
  <w:style w:type="character" w:styleId="Lienhypertextesuivivisit">
    <w:name w:val="FollowedHyperlink"/>
    <w:uiPriority w:val="99"/>
    <w:semiHidden/>
    <w:unhideWhenUsed/>
    <w:rsid w:val="00C66290"/>
    <w:rPr>
      <w:color w:val="954F72"/>
      <w:u w:val="single"/>
    </w:rPr>
  </w:style>
  <w:style w:type="paragraph" w:styleId="Rvision">
    <w:name w:val="Revision"/>
    <w:hidden/>
    <w:uiPriority w:val="99"/>
    <w:semiHidden/>
    <w:rsid w:val="00B025BD"/>
    <w:rPr>
      <w:rFonts w:ascii="Arial" w:eastAsia="Arial" w:hAnsi="Arial" w:cs="Arial"/>
      <w:sz w:val="22"/>
      <w:szCs w:val="22"/>
    </w:rPr>
  </w:style>
  <w:style w:type="paragraph" w:customStyle="1" w:styleId="P68B1DB1-Corpsdetexte1">
    <w:name w:val="P68B1DB1-Corpsdetexte1"/>
    <w:basedOn w:val="Corpsdetexte"/>
    <w:rPr>
      <w:rFonts w:ascii="Conduit ITC" w:hAnsi="Conduit ITC"/>
      <w:b/>
      <w:color w:val="0600EA"/>
      <w:sz w:val="60"/>
      <w:szCs w:val="72"/>
    </w:rPr>
  </w:style>
  <w:style w:type="paragraph" w:customStyle="1" w:styleId="P68B1DB1-3Titreparagraphe2">
    <w:name w:val="P68B1DB1-3Titreparagraphe2"/>
    <w:basedOn w:val="3Titreparagraphe"/>
    <w:rPr>
      <w:i/>
      <w:color w:val="auto"/>
      <w:sz w:val="20"/>
      <w:szCs w:val="20"/>
    </w:rPr>
  </w:style>
  <w:style w:type="paragraph" w:customStyle="1" w:styleId="P68B1DB1-4Paragraphe3">
    <w:name w:val="P68B1DB1-4Paragraphe3"/>
    <w:basedOn w:val="4Paragraphe"/>
    <w:rPr>
      <w:i/>
      <w:color w:val="0600EA"/>
    </w:rPr>
  </w:style>
  <w:style w:type="paragraph" w:customStyle="1" w:styleId="P68B1DB1-Normal4">
    <w:name w:val="P68B1DB1-Normal4"/>
    <w:basedOn w:val="Normal"/>
    <w:rPr>
      <w:rFonts w:ascii="Conduit ITC" w:hAnsi="Conduit ITC"/>
      <w:i/>
      <w:color w:val="0600EA"/>
      <w:sz w:val="24"/>
      <w:szCs w:val="24"/>
    </w:rPr>
  </w:style>
  <w:style w:type="paragraph" w:customStyle="1" w:styleId="P68B1DB1-Normal5">
    <w:name w:val="P68B1DB1-Normal5"/>
    <w:basedOn w:val="Normal"/>
    <w:rPr>
      <w:rFonts w:ascii="Conduit ITC" w:hAnsi="Conduit ITC"/>
      <w:b/>
      <w:color w:val="2341D6"/>
      <w:sz w:val="20"/>
      <w:szCs w:val="20"/>
    </w:rPr>
  </w:style>
  <w:style w:type="paragraph" w:customStyle="1" w:styleId="P68B1DB1-Normal6">
    <w:name w:val="P68B1DB1-Normal6"/>
    <w:basedOn w:val="Normal"/>
    <w:rPr>
      <w:rFonts w:ascii="Glegoo" w:hAnsi="Glegoo" w:cs="Glegoo"/>
      <w:b/>
      <w:sz w:val="20"/>
      <w:szCs w:val="20"/>
    </w:rPr>
  </w:style>
  <w:style w:type="paragraph" w:customStyle="1" w:styleId="P68B1DB1-Normal7">
    <w:name w:val="P68B1DB1-Normal7"/>
    <w:basedOn w:val="Normal"/>
    <w:rPr>
      <w:rFonts w:ascii="Conduit ITC" w:hAnsi="Conduit ITC"/>
      <w:color w:val="404040"/>
      <w:sz w:val="20"/>
      <w:szCs w:val="20"/>
    </w:rPr>
  </w:style>
  <w:style w:type="paragraph" w:customStyle="1" w:styleId="P68B1DB1-Normal8">
    <w:name w:val="P68B1DB1-Normal8"/>
    <w:basedOn w:val="Normal"/>
    <w:rPr>
      <w:rFonts w:ascii="Conduit ITC" w:hAnsi="Conduit ITC"/>
      <w:color w:val="0600EA"/>
      <w:sz w:val="20"/>
      <w:szCs w:val="20"/>
    </w:rPr>
  </w:style>
  <w:style w:type="paragraph" w:customStyle="1" w:styleId="P68B1DB1-Normal1">
    <w:name w:val="P68B1DB1-Normal1"/>
    <w:basedOn w:val="Normal"/>
    <w:rPr>
      <w:rFonts w:ascii="Conduit ITC" w:hAnsi="Conduit ITC"/>
      <w:color w:val="0600EA"/>
      <w:sz w:val="20"/>
    </w:rPr>
  </w:style>
  <w:style w:type="paragraph" w:customStyle="1" w:styleId="P68B1DB1-Normal2">
    <w:name w:val="P68B1DB1-Normal2"/>
    <w:basedOn w:val="Normal"/>
    <w:rPr>
      <w:rFonts w:ascii="Conduit ITC" w:hAnsi="Conduit ITC"/>
      <w:b/>
      <w:color w:val="2341D6"/>
      <w:sz w:val="20"/>
    </w:rPr>
  </w:style>
  <w:style w:type="paragraph" w:customStyle="1" w:styleId="P68B1DB1-Normal3">
    <w:name w:val="P68B1DB1-Normal3"/>
    <w:basedOn w:val="Normal"/>
    <w:rPr>
      <w:rFonts w:ascii="Conduit ITC" w:hAnsi="Conduit ITC"/>
      <w:color w:val="404040"/>
      <w:sz w:val="20"/>
    </w:rPr>
  </w:style>
  <w:style w:type="paragraph" w:customStyle="1" w:styleId="P68B1DB1-4Paragraphe1">
    <w:name w:val="P68B1DB1-4Paragraphe1"/>
    <w:basedOn w:val="4Paragraphe"/>
    <w:rPr>
      <w:b/>
      <w:color w:val="2341D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4105">
      <w:bodyDiv w:val="1"/>
      <w:marLeft w:val="0"/>
      <w:marRight w:val="0"/>
      <w:marTop w:val="0"/>
      <w:marBottom w:val="0"/>
      <w:divBdr>
        <w:top w:val="none" w:sz="0" w:space="0" w:color="auto"/>
        <w:left w:val="none" w:sz="0" w:space="0" w:color="auto"/>
        <w:bottom w:val="none" w:sz="0" w:space="0" w:color="auto"/>
        <w:right w:val="none" w:sz="0" w:space="0" w:color="auto"/>
      </w:divBdr>
    </w:div>
    <w:div w:id="184561665">
      <w:bodyDiv w:val="1"/>
      <w:marLeft w:val="0"/>
      <w:marRight w:val="0"/>
      <w:marTop w:val="0"/>
      <w:marBottom w:val="0"/>
      <w:divBdr>
        <w:top w:val="none" w:sz="0" w:space="0" w:color="auto"/>
        <w:left w:val="none" w:sz="0" w:space="0" w:color="auto"/>
        <w:bottom w:val="none" w:sz="0" w:space="0" w:color="auto"/>
        <w:right w:val="none" w:sz="0" w:space="0" w:color="auto"/>
      </w:divBdr>
    </w:div>
    <w:div w:id="244149841">
      <w:bodyDiv w:val="1"/>
      <w:marLeft w:val="0"/>
      <w:marRight w:val="0"/>
      <w:marTop w:val="0"/>
      <w:marBottom w:val="0"/>
      <w:divBdr>
        <w:top w:val="none" w:sz="0" w:space="0" w:color="auto"/>
        <w:left w:val="none" w:sz="0" w:space="0" w:color="auto"/>
        <w:bottom w:val="none" w:sz="0" w:space="0" w:color="auto"/>
        <w:right w:val="none" w:sz="0" w:space="0" w:color="auto"/>
      </w:divBdr>
    </w:div>
    <w:div w:id="788007508">
      <w:bodyDiv w:val="1"/>
      <w:marLeft w:val="0"/>
      <w:marRight w:val="0"/>
      <w:marTop w:val="0"/>
      <w:marBottom w:val="0"/>
      <w:divBdr>
        <w:top w:val="none" w:sz="0" w:space="0" w:color="auto"/>
        <w:left w:val="none" w:sz="0" w:space="0" w:color="auto"/>
        <w:bottom w:val="none" w:sz="0" w:space="0" w:color="auto"/>
        <w:right w:val="none" w:sz="0" w:space="0" w:color="auto"/>
      </w:divBdr>
    </w:div>
    <w:div w:id="864707476">
      <w:bodyDiv w:val="1"/>
      <w:marLeft w:val="0"/>
      <w:marRight w:val="0"/>
      <w:marTop w:val="0"/>
      <w:marBottom w:val="0"/>
      <w:divBdr>
        <w:top w:val="none" w:sz="0" w:space="0" w:color="auto"/>
        <w:left w:val="none" w:sz="0" w:space="0" w:color="auto"/>
        <w:bottom w:val="none" w:sz="0" w:space="0" w:color="auto"/>
        <w:right w:val="none" w:sz="0" w:space="0" w:color="auto"/>
      </w:divBdr>
    </w:div>
    <w:div w:id="1818297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tariesofeurope-exhibition.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tariesofeurope-exhibition.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tariesofeurope-exhibition.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casanova@cnue.b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file://SRV715/datacompany/(GW)%20Groupes%20de%20travail/05Communication%20-%20GTCOM%20-%20GC/Templates/www.notariesofeurope.eu" TargetMode="External"/><Relationship Id="rId2" Type="http://schemas.openxmlformats.org/officeDocument/2006/relationships/hyperlink" Target="mailto:info@cnue.be" TargetMode="External"/><Relationship Id="rId1" Type="http://schemas.openxmlformats.org/officeDocument/2006/relationships/image" Target="media/image3.png"/><Relationship Id="rId4" Type="http://schemas.openxmlformats.org/officeDocument/2006/relationships/hyperlink" Target="https://twitter.com/EUnota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458256CE6D9468CF0F694A5B1E406" ma:contentTypeVersion="14" ma:contentTypeDescription="Create a new document." ma:contentTypeScope="" ma:versionID="b3ea6c56358402ecdac4c4596b94cd50">
  <xsd:schema xmlns:xsd="http://www.w3.org/2001/XMLSchema" xmlns:xs="http://www.w3.org/2001/XMLSchema" xmlns:p="http://schemas.microsoft.com/office/2006/metadata/properties" xmlns:ns2="03a8c559-3d1f-4cea-8f75-67347b85db81" xmlns:ns3="49848e5d-34dd-4552-b067-3cc5238277bd" targetNamespace="http://schemas.microsoft.com/office/2006/metadata/properties" ma:root="true" ma:fieldsID="4d3e41dd1de1f44307e9b5237d5bb226" ns2:_="" ns3:_="">
    <xsd:import namespace="03a8c559-3d1f-4cea-8f75-67347b85db81"/>
    <xsd:import namespace="49848e5d-34dd-4552-b067-3cc5238277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8c559-3d1f-4cea-8f75-67347b85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ffb82a-c8f4-4428-87be-3730d5cc0f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848e5d-34dd-4552-b067-3cc523827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c19738-ead8-40fb-bb84-58e97ccadfaa}" ma:internalName="TaxCatchAll" ma:showField="CatchAllData" ma:web="49848e5d-34dd-4552-b067-3cc523827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848e5d-34dd-4552-b067-3cc5238277bd" xsi:nil="true"/>
    <lcf76f155ced4ddcb4097134ff3c332f xmlns="03a8c559-3d1f-4cea-8f75-67347b85db8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3FC17-98EC-4194-BAA2-2C9C93DE145B}"/>
</file>

<file path=customXml/itemProps2.xml><?xml version="1.0" encoding="utf-8"?>
<ds:datastoreItem xmlns:ds="http://schemas.openxmlformats.org/officeDocument/2006/customXml" ds:itemID="{4959F683-887D-40D8-8800-7A036449700F}">
  <ds:schemaRefs>
    <ds:schemaRef ds:uri="http://schemas.microsoft.com/sharepoint/v3/contenttype/forms"/>
  </ds:schemaRefs>
</ds:datastoreItem>
</file>

<file path=customXml/itemProps3.xml><?xml version="1.0" encoding="utf-8"?>
<ds:datastoreItem xmlns:ds="http://schemas.openxmlformats.org/officeDocument/2006/customXml" ds:itemID="{C07A2E07-1E28-4CFB-9E4C-679179053AD2}">
  <ds:schemaRefs>
    <ds:schemaRef ds:uri="49848e5d-34dd-4552-b067-3cc5238277bd"/>
    <ds:schemaRef ds:uri="http://purl.org/dc/terms/"/>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03a8c559-3d1f-4cea-8f75-67347b85db8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7A73060-C97C-43E4-9D20-787256DA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513</Words>
  <Characters>3043</Characters>
  <Application>Microsoft Office Word</Application>
  <DocSecurity>0</DocSecurity>
  <Lines>63</Lines>
  <Paragraphs>27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3529</CharactersWithSpaces>
  <SharedDoc>false</SharedDoc>
  <HLinks>
    <vt:vector size="30" baseType="variant">
      <vt:variant>
        <vt:i4>2359378</vt:i4>
      </vt:variant>
      <vt:variant>
        <vt:i4>3</vt:i4>
      </vt:variant>
      <vt:variant>
        <vt:i4>0</vt:i4>
      </vt:variant>
      <vt:variant>
        <vt:i4>5</vt:i4>
      </vt:variant>
      <vt:variant>
        <vt:lpwstr>mailto:g.casanova@cnue.be</vt:lpwstr>
      </vt:variant>
      <vt:variant>
        <vt:lpwstr/>
      </vt:variant>
      <vt:variant>
        <vt:i4>2228227</vt:i4>
      </vt:variant>
      <vt:variant>
        <vt:i4>0</vt:i4>
      </vt:variant>
      <vt:variant>
        <vt:i4>0</vt:i4>
      </vt:variant>
      <vt:variant>
        <vt:i4>5</vt:i4>
      </vt:variant>
      <vt:variant>
        <vt:lpwstr>https://www.notariesofeurope.eu/wp-content/uploads/2025/01/bio_FR_cosita_delvaux.pdf</vt:lpwstr>
      </vt:variant>
      <vt:variant>
        <vt:lpwstr/>
      </vt:variant>
      <vt:variant>
        <vt:i4>7864381</vt:i4>
      </vt:variant>
      <vt:variant>
        <vt:i4>6</vt:i4>
      </vt:variant>
      <vt:variant>
        <vt:i4>0</vt:i4>
      </vt:variant>
      <vt:variant>
        <vt:i4>5</vt:i4>
      </vt:variant>
      <vt:variant>
        <vt:lpwstr>https://twitter.com/EUnotaries</vt:lpwstr>
      </vt:variant>
      <vt:variant>
        <vt:lpwstr/>
      </vt:variant>
      <vt:variant>
        <vt:i4>2555949</vt:i4>
      </vt:variant>
      <vt:variant>
        <vt:i4>3</vt:i4>
      </vt:variant>
      <vt:variant>
        <vt:i4>0</vt:i4>
      </vt:variant>
      <vt:variant>
        <vt:i4>5</vt:i4>
      </vt:variant>
      <vt:variant>
        <vt:lpwstr>../../s.schumann/AppData/Local/Microsoft/Windows/Guillaume/AppData/Local/Microsoft/AppData/Local/Microsoft/Windows/INetCache/Templates/www.notariesofeurope.eu</vt:lpwstr>
      </vt:variant>
      <vt:variant>
        <vt:lpwstr/>
      </vt:variant>
      <vt:variant>
        <vt:i4>4456563</vt:i4>
      </vt:variant>
      <vt:variant>
        <vt:i4>0</vt:i4>
      </vt:variant>
      <vt:variant>
        <vt:i4>0</vt:i4>
      </vt:variant>
      <vt:variant>
        <vt:i4>5</vt:i4>
      </vt:variant>
      <vt:variant>
        <vt:lpwstr>mailto:info@cnue.be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Chaney</dc:creator>
  <cp:keywords/>
  <cp:lastModifiedBy>Guillaume Casanova</cp:lastModifiedBy>
  <cp:revision>20</cp:revision>
  <cp:lastPrinted>2024-01-08T11:20:00Z</cp:lastPrinted>
  <dcterms:created xsi:type="dcterms:W3CDTF">2026-03-03T09:44:00Z</dcterms:created>
  <dcterms:modified xsi:type="dcterms:W3CDTF">2026-03-05T14:13:00Z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Microsoft® Word for Microsoft 365</vt:lpwstr>
  </property>
  <property fmtid="{D5CDD505-2E9C-101B-9397-08002B2CF9AE}" pid="4" name="LastSaved">
    <vt:filetime>2022-09-13T00:00:00Z</vt:filetime>
  </property>
  <property fmtid="{D5CDD505-2E9C-101B-9397-08002B2CF9AE}" pid="5" name="Producer">
    <vt:lpwstr>Microsoft® Word for Microsoft 365</vt:lpwstr>
  </property>
  <property fmtid="{D5CDD505-2E9C-101B-9397-08002B2CF9AE}" pid="6" name="ContentTypeId">
    <vt:lpwstr>0x010100A83458256CE6D9468CF0F694A5B1E406</vt:lpwstr>
  </property>
  <property fmtid="{D5CDD505-2E9C-101B-9397-08002B2CF9AE}" pid="7" name="MediaServiceImageTags">
    <vt:lpwstr/>
  </property>
  <property fmtid="{D5CDD505-2E9C-101B-9397-08002B2CF9AE}" pid="8" name="docLang">
    <vt:lpwstr>fr</vt:lpwstr>
  </property>
</Properties>
</file>